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2B" w:rsidRDefault="00F94B2B" w:rsidP="00F94B2B">
      <w:pPr>
        <w:jc w:val="center"/>
        <w:rPr>
          <w:rFonts w:eastAsia="Calibri"/>
          <w:b/>
          <w:sz w:val="28"/>
          <w:szCs w:val="28"/>
        </w:rPr>
      </w:pPr>
    </w:p>
    <w:p w:rsidR="00E05254" w:rsidRDefault="00E05254" w:rsidP="00E05254">
      <w:pPr>
        <w:rPr>
          <w:rFonts w:eastAsia="Calibri"/>
          <w:b/>
          <w:sz w:val="28"/>
          <w:szCs w:val="28"/>
        </w:rPr>
      </w:pPr>
    </w:p>
    <w:p w:rsidR="00E05254" w:rsidRDefault="00BB5AD9" w:rsidP="00B637C3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F2E53" wp14:editId="64D0E5EA">
                <wp:simplePos x="0" y="0"/>
                <wp:positionH relativeFrom="column">
                  <wp:posOffset>4191000</wp:posOffset>
                </wp:positionH>
                <wp:positionV relativeFrom="paragraph">
                  <wp:posOffset>59690</wp:posOffset>
                </wp:positionV>
                <wp:extent cx="2152650" cy="790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AD9" w:rsidRDefault="00BB5AD9">
                            <w:r>
                              <w:rPr>
                                <w:rFonts w:eastAsia="Calibri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75A71E" wp14:editId="2D98ED30">
                                  <wp:extent cx="1743075" cy="652536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U_Web_Med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075" cy="652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pt;margin-top:4.7pt;width:169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" fillcolor="white [3201]" stroked="f" strokeweight=".5pt">
                <v:textbox>
                  <w:txbxContent>
                    <w:p w:rsidR="00BB5AD9" w:rsidRDefault="00BB5AD9">
                      <w:r>
                        <w:rPr>
                          <w:rFonts w:eastAsia="Calibri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75A71E" wp14:editId="2D98ED30">
                            <wp:extent cx="1743075" cy="652536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U_Web_Med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075" cy="652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5254">
        <w:rPr>
          <w:rFonts w:eastAsia="Calibri"/>
          <w:b/>
          <w:noProof/>
          <w:sz w:val="28"/>
          <w:szCs w:val="28"/>
        </w:rPr>
        <w:drawing>
          <wp:inline distT="0" distB="0" distL="0" distR="0" wp14:anchorId="32B0A44D" wp14:editId="3D9BDD96">
            <wp:extent cx="1866900" cy="845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C_RGB_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625" cy="8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sz w:val="28"/>
          <w:szCs w:val="28"/>
        </w:rPr>
        <w:t xml:space="preserve">                                                          </w:t>
      </w:r>
    </w:p>
    <w:p w:rsidR="00BB5AD9" w:rsidRDefault="00BB5AD9" w:rsidP="00F94B2B">
      <w:pPr>
        <w:jc w:val="center"/>
        <w:rPr>
          <w:rFonts w:eastAsia="Calibri"/>
          <w:b/>
          <w:sz w:val="28"/>
          <w:szCs w:val="28"/>
        </w:rPr>
      </w:pPr>
    </w:p>
    <w:p w:rsidR="00176087" w:rsidRPr="00185D62" w:rsidRDefault="00176087" w:rsidP="00F94B2B">
      <w:pPr>
        <w:jc w:val="center"/>
        <w:rPr>
          <w:rFonts w:eastAsia="Calibri"/>
          <w:b/>
          <w:sz w:val="28"/>
          <w:szCs w:val="28"/>
        </w:rPr>
      </w:pPr>
      <w:r w:rsidRPr="00185D62">
        <w:rPr>
          <w:rFonts w:eastAsia="Calibri"/>
          <w:b/>
          <w:sz w:val="28"/>
          <w:szCs w:val="28"/>
        </w:rPr>
        <w:t xml:space="preserve">Middlesex Water CFO </w:t>
      </w:r>
      <w:r w:rsidR="00B03D51" w:rsidRPr="00185D62">
        <w:rPr>
          <w:rFonts w:eastAsia="Calibri"/>
          <w:b/>
          <w:sz w:val="28"/>
          <w:szCs w:val="28"/>
        </w:rPr>
        <w:t>Bruce O’Connor</w:t>
      </w:r>
    </w:p>
    <w:p w:rsidR="00F94B2B" w:rsidRPr="00185D62" w:rsidRDefault="00B03D51" w:rsidP="00F94B2B">
      <w:pPr>
        <w:jc w:val="center"/>
        <w:rPr>
          <w:rFonts w:eastAsia="Calibri"/>
          <w:b/>
          <w:sz w:val="28"/>
          <w:szCs w:val="28"/>
        </w:rPr>
      </w:pPr>
      <w:r w:rsidRPr="00185D62">
        <w:rPr>
          <w:rFonts w:eastAsia="Calibri"/>
          <w:b/>
          <w:sz w:val="28"/>
          <w:szCs w:val="28"/>
        </w:rPr>
        <w:t xml:space="preserve"> </w:t>
      </w:r>
      <w:proofErr w:type="gramStart"/>
      <w:r w:rsidRPr="00185D62">
        <w:rPr>
          <w:rFonts w:eastAsia="Calibri"/>
          <w:b/>
          <w:sz w:val="28"/>
          <w:szCs w:val="28"/>
        </w:rPr>
        <w:t>Named President of Tidewater Utilities, Inc.</w:t>
      </w:r>
      <w:proofErr w:type="gramEnd"/>
    </w:p>
    <w:p w:rsidR="00F94B2B" w:rsidRDefault="00F94B2B" w:rsidP="00F94B2B">
      <w:pPr>
        <w:jc w:val="center"/>
        <w:rPr>
          <w:rFonts w:eastAsia="Calibri"/>
          <w:sz w:val="24"/>
        </w:rPr>
      </w:pPr>
    </w:p>
    <w:p w:rsidR="00F94B2B" w:rsidRDefault="00F94B2B" w:rsidP="00B637C3">
      <w:pPr>
        <w:ind w:firstLine="720"/>
        <w:rPr>
          <w:rFonts w:eastAsia="Calibri"/>
          <w:sz w:val="24"/>
        </w:rPr>
      </w:pPr>
      <w:r>
        <w:rPr>
          <w:rFonts w:eastAsia="Calibri"/>
          <w:sz w:val="24"/>
        </w:rPr>
        <w:t xml:space="preserve">ISELIN, N.J., </w:t>
      </w:r>
      <w:r w:rsidR="00B03D51">
        <w:rPr>
          <w:rFonts w:eastAsia="Calibri"/>
          <w:sz w:val="24"/>
        </w:rPr>
        <w:t xml:space="preserve">January </w:t>
      </w:r>
      <w:r w:rsidR="006936D6">
        <w:rPr>
          <w:rFonts w:eastAsia="Calibri"/>
          <w:sz w:val="24"/>
        </w:rPr>
        <w:t>7</w:t>
      </w:r>
      <w:r w:rsidR="00B03D51">
        <w:rPr>
          <w:rFonts w:eastAsia="Calibri"/>
          <w:sz w:val="24"/>
        </w:rPr>
        <w:t>, 2019</w:t>
      </w:r>
      <w:r>
        <w:rPr>
          <w:rFonts w:eastAsia="Calibri"/>
          <w:sz w:val="24"/>
        </w:rPr>
        <w:t xml:space="preserve"> -- </w:t>
      </w:r>
      <w:hyperlink r:id="rId7" w:history="1">
        <w:r w:rsidR="00A46F71" w:rsidRPr="00A46F71">
          <w:rPr>
            <w:rStyle w:val="Hyperlink"/>
            <w:rFonts w:eastAsia="Calibri"/>
            <w:sz w:val="24"/>
          </w:rPr>
          <w:t>Middlesex Water Company</w:t>
        </w:r>
        <w:r w:rsidRPr="00A46F71">
          <w:rPr>
            <w:rStyle w:val="Hyperlink"/>
            <w:rFonts w:eastAsia="Calibri"/>
            <w:sz w:val="24"/>
          </w:rPr>
          <w:t> </w:t>
        </w:r>
      </w:hyperlink>
      <w:r>
        <w:rPr>
          <w:rFonts w:eastAsia="Calibri"/>
          <w:sz w:val="24"/>
        </w:rPr>
        <w:t>(the “Company” or “Middlesex”), (N</w:t>
      </w:r>
      <w:r w:rsidR="00E05254">
        <w:rPr>
          <w:rFonts w:eastAsia="Calibri"/>
          <w:sz w:val="24"/>
        </w:rPr>
        <w:t>ASDAQ</w:t>
      </w:r>
      <w:r>
        <w:rPr>
          <w:rFonts w:eastAsia="Calibri"/>
          <w:sz w:val="24"/>
        </w:rPr>
        <w:t xml:space="preserve">:MSEX), announced </w:t>
      </w:r>
      <w:r w:rsidR="00B03D51">
        <w:rPr>
          <w:rFonts w:eastAsia="Calibri"/>
          <w:sz w:val="24"/>
        </w:rPr>
        <w:t xml:space="preserve">that its </w:t>
      </w:r>
      <w:r w:rsidR="0080348D">
        <w:rPr>
          <w:rFonts w:eastAsia="Calibri"/>
          <w:sz w:val="24"/>
        </w:rPr>
        <w:t xml:space="preserve">Senior Vice President and </w:t>
      </w:r>
      <w:r w:rsidR="00B03D51">
        <w:rPr>
          <w:rFonts w:eastAsia="Calibri"/>
          <w:sz w:val="24"/>
        </w:rPr>
        <w:t>Chief Financial Officer, A. Bruce O’Connor</w:t>
      </w:r>
      <w:r w:rsidR="00B637C3">
        <w:rPr>
          <w:rFonts w:eastAsia="Calibri"/>
          <w:sz w:val="24"/>
        </w:rPr>
        <w:t>,</w:t>
      </w:r>
      <w:r w:rsidR="00B03D51">
        <w:rPr>
          <w:rFonts w:eastAsia="Calibri"/>
          <w:sz w:val="24"/>
        </w:rPr>
        <w:t xml:space="preserve"> has been named President of </w:t>
      </w:r>
      <w:r w:rsidR="0080348D">
        <w:rPr>
          <w:rFonts w:eastAsia="Calibri"/>
          <w:sz w:val="24"/>
        </w:rPr>
        <w:t>its wholly-owned Delaware based subsidiary</w:t>
      </w:r>
      <w:r w:rsidR="00B03D51">
        <w:rPr>
          <w:rFonts w:eastAsia="Calibri"/>
          <w:sz w:val="24"/>
        </w:rPr>
        <w:t xml:space="preserve">, </w:t>
      </w:r>
      <w:hyperlink r:id="rId8" w:history="1">
        <w:r w:rsidR="00B03D51" w:rsidRPr="00A46F71">
          <w:rPr>
            <w:rStyle w:val="Hyperlink"/>
            <w:rFonts w:eastAsia="Calibri"/>
            <w:sz w:val="24"/>
          </w:rPr>
          <w:t>Tidewater Utilities, Inc</w:t>
        </w:r>
      </w:hyperlink>
      <w:r w:rsidR="00B03D51">
        <w:rPr>
          <w:rFonts w:eastAsia="Calibri"/>
          <w:sz w:val="24"/>
        </w:rPr>
        <w:t xml:space="preserve">. </w:t>
      </w:r>
      <w:r w:rsidR="008E0433">
        <w:rPr>
          <w:rFonts w:eastAsia="Calibri"/>
          <w:sz w:val="24"/>
        </w:rPr>
        <w:t xml:space="preserve">Mr. </w:t>
      </w:r>
      <w:r w:rsidR="00DC4A1A">
        <w:rPr>
          <w:rFonts w:eastAsia="Calibri"/>
          <w:sz w:val="24"/>
        </w:rPr>
        <w:t>O’Connor succeeds Gerard L. Esposito, who retired</w:t>
      </w:r>
      <w:r w:rsidR="0065310D">
        <w:rPr>
          <w:rFonts w:eastAsia="Calibri"/>
          <w:sz w:val="24"/>
        </w:rPr>
        <w:t xml:space="preserve"> from the role</w:t>
      </w:r>
      <w:r w:rsidR="00DC4A1A">
        <w:rPr>
          <w:rFonts w:eastAsia="Calibri"/>
          <w:sz w:val="24"/>
        </w:rPr>
        <w:t xml:space="preserve"> effective January 1, 2019. </w:t>
      </w:r>
    </w:p>
    <w:p w:rsidR="00F94B2B" w:rsidRPr="00B637C3" w:rsidRDefault="00F94B2B" w:rsidP="00B637C3">
      <w:pPr>
        <w:rPr>
          <w:rFonts w:eastAsia="Calibri"/>
          <w:sz w:val="16"/>
          <w:szCs w:val="16"/>
        </w:rPr>
      </w:pPr>
    </w:p>
    <w:p w:rsidR="0080348D" w:rsidRDefault="00F94B2B" w:rsidP="00B637C3">
      <w:pPr>
        <w:rPr>
          <w:rFonts w:eastAsia="Calibri"/>
          <w:sz w:val="24"/>
        </w:rPr>
      </w:pPr>
      <w:r>
        <w:rPr>
          <w:rFonts w:eastAsia="Calibri"/>
          <w:sz w:val="24"/>
        </w:rPr>
        <w:tab/>
      </w:r>
      <w:r w:rsidR="0080348D">
        <w:rPr>
          <w:rFonts w:eastAsia="Calibri"/>
          <w:sz w:val="24"/>
        </w:rPr>
        <w:t xml:space="preserve">Tidewater, headquartered in Dover, DE, serves 45,000 retail customers in over 400 communities in New Castle, </w:t>
      </w:r>
      <w:bookmarkStart w:id="0" w:name="_GoBack"/>
      <w:bookmarkEnd w:id="0"/>
      <w:r w:rsidR="0080348D">
        <w:rPr>
          <w:rFonts w:eastAsia="Calibri"/>
          <w:sz w:val="24"/>
        </w:rPr>
        <w:t xml:space="preserve">Kent and Sussex Counties, Delaware. </w:t>
      </w:r>
    </w:p>
    <w:p w:rsidR="0080348D" w:rsidRPr="00B637C3" w:rsidRDefault="0080348D" w:rsidP="00B637C3">
      <w:pPr>
        <w:rPr>
          <w:rFonts w:eastAsia="Calibri"/>
          <w:sz w:val="16"/>
          <w:szCs w:val="16"/>
        </w:rPr>
      </w:pPr>
    </w:p>
    <w:p w:rsidR="0080348D" w:rsidRDefault="00B03D51" w:rsidP="00B637C3">
      <w:pPr>
        <w:ind w:firstLine="720"/>
        <w:rPr>
          <w:rFonts w:eastAsia="Calibri"/>
          <w:sz w:val="24"/>
        </w:rPr>
      </w:pPr>
      <w:r>
        <w:rPr>
          <w:rFonts w:eastAsia="Calibri"/>
          <w:sz w:val="24"/>
        </w:rPr>
        <w:t xml:space="preserve">Mr. O’Connor, a Certified Public Accountant, </w:t>
      </w:r>
      <w:r w:rsidR="0080348D">
        <w:rPr>
          <w:rFonts w:eastAsia="Calibri"/>
          <w:sz w:val="24"/>
        </w:rPr>
        <w:t xml:space="preserve">joined Middlesex Water in 1990 and </w:t>
      </w:r>
      <w:r>
        <w:rPr>
          <w:rFonts w:eastAsia="Calibri"/>
          <w:sz w:val="24"/>
        </w:rPr>
        <w:t xml:space="preserve">has served as </w:t>
      </w:r>
      <w:r w:rsidR="008E0433">
        <w:rPr>
          <w:rFonts w:eastAsia="Calibri"/>
          <w:sz w:val="24"/>
        </w:rPr>
        <w:t xml:space="preserve">its </w:t>
      </w:r>
      <w:r>
        <w:rPr>
          <w:rFonts w:eastAsia="Calibri"/>
          <w:sz w:val="24"/>
        </w:rPr>
        <w:t>CFO since 1996</w:t>
      </w:r>
      <w:r w:rsidR="0080348D">
        <w:rPr>
          <w:rFonts w:eastAsia="Calibri"/>
          <w:sz w:val="24"/>
        </w:rPr>
        <w:t xml:space="preserve">.  He has served as </w:t>
      </w:r>
      <w:r w:rsidR="007C10F0">
        <w:rPr>
          <w:rFonts w:eastAsia="Calibri"/>
          <w:sz w:val="24"/>
        </w:rPr>
        <w:t xml:space="preserve">the financial officer </w:t>
      </w:r>
      <w:r w:rsidR="0080348D">
        <w:rPr>
          <w:rFonts w:eastAsia="Calibri"/>
          <w:sz w:val="24"/>
        </w:rPr>
        <w:t xml:space="preserve">of Tidewater since </w:t>
      </w:r>
      <w:r w:rsidR="007C10F0">
        <w:rPr>
          <w:rFonts w:eastAsia="Calibri"/>
          <w:sz w:val="24"/>
        </w:rPr>
        <w:t>its acquisition by Middlesex in 1992</w:t>
      </w:r>
      <w:r w:rsidR="0080348D">
        <w:rPr>
          <w:rFonts w:eastAsia="Calibri"/>
          <w:sz w:val="24"/>
        </w:rPr>
        <w:t>.</w:t>
      </w:r>
      <w:r w:rsidR="00176087">
        <w:rPr>
          <w:rFonts w:eastAsia="Calibri"/>
          <w:sz w:val="24"/>
        </w:rPr>
        <w:t xml:space="preserve"> Mr. O’Connor oversees all </w:t>
      </w:r>
      <w:r w:rsidR="008E0433">
        <w:rPr>
          <w:rFonts w:eastAsia="Calibri"/>
          <w:sz w:val="24"/>
        </w:rPr>
        <w:t xml:space="preserve">financial reporting, accounting, regulated </w:t>
      </w:r>
      <w:r w:rsidR="00176087">
        <w:rPr>
          <w:rFonts w:eastAsia="Calibri"/>
          <w:sz w:val="24"/>
        </w:rPr>
        <w:t xml:space="preserve">public utility </w:t>
      </w:r>
      <w:r w:rsidR="002A2BE3">
        <w:rPr>
          <w:rFonts w:eastAsia="Calibri"/>
          <w:sz w:val="24"/>
        </w:rPr>
        <w:t xml:space="preserve">commission </w:t>
      </w:r>
      <w:r w:rsidR="00176087">
        <w:rPr>
          <w:rFonts w:eastAsia="Calibri"/>
          <w:sz w:val="24"/>
        </w:rPr>
        <w:t xml:space="preserve">requirements and customer service for Middlesex and its subsidiaries. He holds an M.B.A. in Finance from Rutgers University and a B.S. in Accounting from Monmouth University. </w:t>
      </w:r>
    </w:p>
    <w:p w:rsidR="0080348D" w:rsidRPr="00B637C3" w:rsidRDefault="0080348D" w:rsidP="00B637C3">
      <w:pPr>
        <w:rPr>
          <w:rFonts w:eastAsia="Calibri"/>
          <w:sz w:val="16"/>
          <w:szCs w:val="16"/>
        </w:rPr>
      </w:pPr>
    </w:p>
    <w:p w:rsidR="00F94B2B" w:rsidRDefault="00F94B2B" w:rsidP="00985137">
      <w:pPr>
        <w:rPr>
          <w:rFonts w:eastAsia="Calibri"/>
          <w:sz w:val="24"/>
        </w:rPr>
      </w:pPr>
      <w:r>
        <w:rPr>
          <w:rFonts w:eastAsia="Calibri"/>
          <w:sz w:val="24"/>
        </w:rPr>
        <w:tab/>
        <w:t>“</w:t>
      </w:r>
      <w:r w:rsidR="00DC4A1A">
        <w:rPr>
          <w:rFonts w:eastAsia="Calibri"/>
          <w:sz w:val="24"/>
        </w:rPr>
        <w:t xml:space="preserve">Mr. O’Connor has the </w:t>
      </w:r>
      <w:r w:rsidR="00B637C3">
        <w:rPr>
          <w:rFonts w:eastAsia="Calibri"/>
          <w:sz w:val="24"/>
        </w:rPr>
        <w:t>knowledge</w:t>
      </w:r>
      <w:r w:rsidR="00DC4A1A">
        <w:rPr>
          <w:rFonts w:eastAsia="Calibri"/>
          <w:sz w:val="24"/>
        </w:rPr>
        <w:t xml:space="preserve"> </w:t>
      </w:r>
      <w:r w:rsidR="00B637C3">
        <w:rPr>
          <w:rFonts w:eastAsia="Calibri"/>
          <w:sz w:val="24"/>
        </w:rPr>
        <w:t>of regulated utilities and the</w:t>
      </w:r>
      <w:r w:rsidR="00DC4A1A">
        <w:rPr>
          <w:rFonts w:eastAsia="Calibri"/>
          <w:sz w:val="24"/>
        </w:rPr>
        <w:t xml:space="preserve"> experience to lead </w:t>
      </w:r>
      <w:r w:rsidR="00985137">
        <w:rPr>
          <w:rFonts w:eastAsia="Calibri"/>
          <w:sz w:val="24"/>
        </w:rPr>
        <w:t>southern Delaware’s premier water company</w:t>
      </w:r>
      <w:r w:rsidR="00DC4A1A">
        <w:rPr>
          <w:rFonts w:eastAsia="Calibri"/>
          <w:sz w:val="24"/>
        </w:rPr>
        <w:t xml:space="preserve"> in meeting the needs of </w:t>
      </w:r>
      <w:r w:rsidR="00985137">
        <w:rPr>
          <w:rFonts w:eastAsia="Calibri"/>
          <w:sz w:val="24"/>
        </w:rPr>
        <w:t>the state’s</w:t>
      </w:r>
      <w:r w:rsidR="00DC4A1A">
        <w:rPr>
          <w:rFonts w:eastAsia="Calibri"/>
          <w:sz w:val="24"/>
        </w:rPr>
        <w:t xml:space="preserve"> current and growing population,” said Dennis Doll, Chairman, </w:t>
      </w:r>
      <w:proofErr w:type="gramStart"/>
      <w:r w:rsidR="00DC4A1A">
        <w:rPr>
          <w:rFonts w:eastAsia="Calibri"/>
          <w:sz w:val="24"/>
        </w:rPr>
        <w:t>Middlesex</w:t>
      </w:r>
      <w:proofErr w:type="gramEnd"/>
      <w:r w:rsidR="00DC4A1A">
        <w:rPr>
          <w:rFonts w:eastAsia="Calibri"/>
          <w:sz w:val="24"/>
        </w:rPr>
        <w:t xml:space="preserve"> Water.  “We </w:t>
      </w:r>
      <w:r w:rsidR="00B637C3">
        <w:rPr>
          <w:rFonts w:eastAsia="Calibri"/>
          <w:sz w:val="24"/>
        </w:rPr>
        <w:t xml:space="preserve">are confident </w:t>
      </w:r>
      <w:r w:rsidR="00985137">
        <w:rPr>
          <w:rFonts w:eastAsia="Calibri"/>
          <w:sz w:val="24"/>
        </w:rPr>
        <w:t>that</w:t>
      </w:r>
      <w:r w:rsidR="00B637C3">
        <w:rPr>
          <w:rFonts w:eastAsia="Calibri"/>
          <w:sz w:val="24"/>
        </w:rPr>
        <w:t xml:space="preserve"> Mr. O’Connor</w:t>
      </w:r>
      <w:r w:rsidR="00985137">
        <w:rPr>
          <w:rFonts w:eastAsia="Calibri"/>
          <w:sz w:val="24"/>
        </w:rPr>
        <w:t>’s</w:t>
      </w:r>
      <w:r w:rsidR="00B637C3">
        <w:rPr>
          <w:rFonts w:eastAsia="Calibri"/>
          <w:sz w:val="24"/>
        </w:rPr>
        <w:t xml:space="preserve"> and Tidewater’s</w:t>
      </w:r>
      <w:r w:rsidR="00DC4A1A">
        <w:rPr>
          <w:rFonts w:eastAsia="Calibri"/>
          <w:sz w:val="24"/>
        </w:rPr>
        <w:t xml:space="preserve"> </w:t>
      </w:r>
      <w:r w:rsidR="00985137">
        <w:rPr>
          <w:rFonts w:eastAsia="Calibri"/>
          <w:sz w:val="24"/>
        </w:rPr>
        <w:t>mutual</w:t>
      </w:r>
      <w:r w:rsidR="00DC4A1A">
        <w:rPr>
          <w:rFonts w:eastAsia="Calibri"/>
          <w:sz w:val="24"/>
        </w:rPr>
        <w:t xml:space="preserve"> commitment to </w:t>
      </w:r>
      <w:r w:rsidR="00B637C3">
        <w:rPr>
          <w:rFonts w:eastAsia="Calibri"/>
          <w:sz w:val="24"/>
        </w:rPr>
        <w:t xml:space="preserve">operational excellence, </w:t>
      </w:r>
      <w:r w:rsidR="00DC4A1A">
        <w:rPr>
          <w:rFonts w:eastAsia="Calibri"/>
          <w:sz w:val="24"/>
        </w:rPr>
        <w:t xml:space="preserve">service quality </w:t>
      </w:r>
      <w:r w:rsidR="00B637C3">
        <w:rPr>
          <w:rFonts w:eastAsia="Calibri"/>
          <w:sz w:val="24"/>
        </w:rPr>
        <w:t xml:space="preserve">and </w:t>
      </w:r>
      <w:r w:rsidR="00DC4A1A">
        <w:rPr>
          <w:rFonts w:eastAsia="Calibri"/>
          <w:sz w:val="24"/>
        </w:rPr>
        <w:t xml:space="preserve">ongoing investment in infrastructure for </w:t>
      </w:r>
      <w:r w:rsidR="00185D62">
        <w:rPr>
          <w:rFonts w:eastAsia="Calibri"/>
          <w:sz w:val="24"/>
        </w:rPr>
        <w:t xml:space="preserve">greater </w:t>
      </w:r>
      <w:r w:rsidR="00985137">
        <w:rPr>
          <w:rFonts w:eastAsia="Calibri"/>
          <w:sz w:val="24"/>
        </w:rPr>
        <w:t>reliability will serve our customers well</w:t>
      </w:r>
      <w:r w:rsidR="00DC4A1A">
        <w:rPr>
          <w:rFonts w:eastAsia="Calibri"/>
          <w:sz w:val="24"/>
        </w:rPr>
        <w:t>,</w:t>
      </w:r>
      <w:r w:rsidR="0065310D">
        <w:rPr>
          <w:rFonts w:eastAsia="Calibri"/>
          <w:sz w:val="24"/>
        </w:rPr>
        <w:t>”</w:t>
      </w:r>
      <w:r w:rsidR="00DC4A1A">
        <w:rPr>
          <w:rFonts w:eastAsia="Calibri"/>
          <w:sz w:val="24"/>
        </w:rPr>
        <w:t xml:space="preserve"> </w:t>
      </w:r>
      <w:r w:rsidR="00B637C3">
        <w:rPr>
          <w:rFonts w:eastAsia="Calibri"/>
          <w:sz w:val="24"/>
        </w:rPr>
        <w:t xml:space="preserve">added Doll. </w:t>
      </w:r>
    </w:p>
    <w:p w:rsidR="00F94B2B" w:rsidRPr="00B637C3" w:rsidRDefault="00F94B2B" w:rsidP="00B637C3">
      <w:pPr>
        <w:ind w:firstLine="720"/>
        <w:rPr>
          <w:rFonts w:eastAsia="Calibri"/>
          <w:sz w:val="16"/>
          <w:szCs w:val="16"/>
        </w:rPr>
      </w:pPr>
    </w:p>
    <w:p w:rsidR="00B637C3" w:rsidRPr="00B637C3" w:rsidRDefault="00B637C3" w:rsidP="00B637C3">
      <w:pPr>
        <w:rPr>
          <w:rFonts w:eastAsia="Calibri"/>
          <w:b/>
          <w:sz w:val="24"/>
        </w:rPr>
      </w:pPr>
      <w:proofErr w:type="gramStart"/>
      <w:r w:rsidRPr="00B637C3">
        <w:rPr>
          <w:rFonts w:eastAsia="Calibri"/>
          <w:b/>
          <w:sz w:val="24"/>
        </w:rPr>
        <w:t>About Tidewater Utilities, Inc.</w:t>
      </w:r>
      <w:proofErr w:type="gramEnd"/>
    </w:p>
    <w:p w:rsidR="00B637C3" w:rsidRPr="00B637C3" w:rsidRDefault="00B637C3" w:rsidP="00B637C3">
      <w:pPr>
        <w:ind w:firstLine="720"/>
        <w:rPr>
          <w:rFonts w:eastAsia="Calibri"/>
          <w:sz w:val="24"/>
        </w:rPr>
      </w:pPr>
      <w:r w:rsidRPr="00B637C3">
        <w:rPr>
          <w:rFonts w:eastAsia="Calibri"/>
          <w:sz w:val="24"/>
        </w:rPr>
        <w:t xml:space="preserve">Tidewater was established in 1964 and provides a wide range of water and wastewater services including consulting, contract operations and maintenance and bulk water supply.  For more information about Tidewater, visit </w:t>
      </w:r>
      <w:hyperlink r:id="rId9" w:history="1">
        <w:r w:rsidRPr="00B637C3">
          <w:rPr>
            <w:rFonts w:eastAsia="Calibri" w:cs="Arial"/>
            <w:color w:val="000000"/>
            <w:sz w:val="24"/>
            <w:u w:val="single"/>
          </w:rPr>
          <w:t>www.tuiwater.com</w:t>
        </w:r>
      </w:hyperlink>
      <w:r w:rsidRPr="00B637C3">
        <w:rPr>
          <w:rFonts w:eastAsia="Calibri"/>
          <w:sz w:val="24"/>
        </w:rPr>
        <w:t xml:space="preserve"> or call 302-734-7500.</w:t>
      </w:r>
    </w:p>
    <w:p w:rsidR="00185D62" w:rsidRDefault="00185D62" w:rsidP="00B637C3">
      <w:pPr>
        <w:rPr>
          <w:rFonts w:eastAsia="Calibri"/>
          <w:b/>
          <w:bCs/>
          <w:color w:val="333333"/>
          <w:sz w:val="24"/>
        </w:rPr>
      </w:pPr>
    </w:p>
    <w:p w:rsidR="00F94B2B" w:rsidRDefault="00F94B2B" w:rsidP="00B637C3">
      <w:pPr>
        <w:rPr>
          <w:rFonts w:eastAsia="Calibri"/>
          <w:sz w:val="24"/>
        </w:rPr>
      </w:pPr>
      <w:r>
        <w:rPr>
          <w:rFonts w:eastAsia="Calibri"/>
          <w:b/>
          <w:bCs/>
          <w:color w:val="333333"/>
          <w:sz w:val="24"/>
        </w:rPr>
        <w:t>About Middlesex Water Company</w:t>
      </w:r>
      <w:r>
        <w:rPr>
          <w:rFonts w:ascii="Arial" w:eastAsia="Calibri" w:hAnsi="Arial" w:cs="Arial"/>
          <w:color w:val="333333"/>
          <w:sz w:val="24"/>
        </w:rPr>
        <w:br/>
      </w:r>
      <w:r>
        <w:rPr>
          <w:rFonts w:eastAsia="Calibri"/>
          <w:sz w:val="24"/>
        </w:rPr>
        <w:t xml:space="preserve">           Middlesex Water Company, organized in 1897, is an investor-owned water and wastewater utility serving customers in central and southern New Jersey, Delaware and Pennsylvania.  For additional information regarding Middlesex Water Company visit </w:t>
      </w:r>
      <w:hyperlink r:id="rId10" w:history="1">
        <w:r w:rsidRPr="00E05254">
          <w:rPr>
            <w:rStyle w:val="Hyperlink"/>
            <w:rFonts w:eastAsia="Calibri"/>
            <w:sz w:val="24"/>
          </w:rPr>
          <w:t>www.middlesexwater.com</w:t>
        </w:r>
      </w:hyperlink>
    </w:p>
    <w:p w:rsidR="00F94B2B" w:rsidRDefault="00F94B2B" w:rsidP="00B637C3">
      <w:pPr>
        <w:ind w:firstLine="720"/>
        <w:rPr>
          <w:rFonts w:eastAsia="Calibri"/>
          <w:i/>
          <w:sz w:val="24"/>
        </w:rPr>
      </w:pPr>
    </w:p>
    <w:p w:rsidR="00F94B2B" w:rsidRPr="00185D62" w:rsidRDefault="00E05254" w:rsidP="00B637C3">
      <w:pPr>
        <w:rPr>
          <w:rFonts w:cs="Arial"/>
          <w:b/>
          <w:i/>
          <w:sz w:val="22"/>
          <w:szCs w:val="22"/>
        </w:rPr>
      </w:pPr>
      <w:r w:rsidRPr="00185D62">
        <w:rPr>
          <w:rFonts w:cs="Arial"/>
          <w:b/>
          <w:i/>
          <w:sz w:val="22"/>
          <w:szCs w:val="22"/>
        </w:rPr>
        <w:t xml:space="preserve">Media </w:t>
      </w:r>
      <w:r w:rsidR="00F94B2B" w:rsidRPr="00185D62">
        <w:rPr>
          <w:rFonts w:cs="Arial"/>
          <w:b/>
          <w:i/>
          <w:sz w:val="22"/>
          <w:szCs w:val="22"/>
        </w:rPr>
        <w:t>Contact:</w:t>
      </w:r>
    </w:p>
    <w:p w:rsidR="00F94B2B" w:rsidRPr="00185D62" w:rsidRDefault="00F94B2B" w:rsidP="00B637C3">
      <w:pPr>
        <w:rPr>
          <w:rFonts w:cs="Arial"/>
          <w:sz w:val="22"/>
          <w:szCs w:val="22"/>
        </w:rPr>
      </w:pPr>
      <w:r w:rsidRPr="00185D62">
        <w:rPr>
          <w:rFonts w:cs="Arial"/>
          <w:sz w:val="22"/>
          <w:szCs w:val="22"/>
        </w:rPr>
        <w:t>Bernadette Sohler</w:t>
      </w:r>
      <w:r w:rsidR="00185D62" w:rsidRPr="00185D62">
        <w:rPr>
          <w:rFonts w:cs="Arial"/>
          <w:sz w:val="22"/>
          <w:szCs w:val="22"/>
        </w:rPr>
        <w:t>,</w:t>
      </w:r>
      <w:r w:rsidR="00185D62">
        <w:rPr>
          <w:rFonts w:cs="Arial"/>
          <w:sz w:val="22"/>
          <w:szCs w:val="22"/>
        </w:rPr>
        <w:t xml:space="preserve"> </w:t>
      </w:r>
      <w:r w:rsidRPr="00185D62">
        <w:rPr>
          <w:rFonts w:cs="Arial"/>
          <w:sz w:val="22"/>
          <w:szCs w:val="22"/>
        </w:rPr>
        <w:t>Vice President – Corporate Affairs</w:t>
      </w:r>
    </w:p>
    <w:p w:rsidR="00E05254" w:rsidRPr="00185D62" w:rsidRDefault="00BB5AD9" w:rsidP="00B637C3">
      <w:pPr>
        <w:rPr>
          <w:sz w:val="22"/>
          <w:szCs w:val="22"/>
        </w:rPr>
      </w:pPr>
      <w:hyperlink r:id="rId11" w:history="1">
        <w:r w:rsidR="00E05254" w:rsidRPr="00185D62">
          <w:rPr>
            <w:rStyle w:val="Hyperlink"/>
            <w:sz w:val="22"/>
            <w:szCs w:val="22"/>
          </w:rPr>
          <w:t>bsohler@middlesexwater.com</w:t>
        </w:r>
      </w:hyperlink>
    </w:p>
    <w:p w:rsidR="00F94B2B" w:rsidRPr="00185D62" w:rsidRDefault="00E05254" w:rsidP="00B637C3">
      <w:pPr>
        <w:rPr>
          <w:rFonts w:cs="Arial"/>
          <w:sz w:val="22"/>
          <w:szCs w:val="22"/>
        </w:rPr>
      </w:pPr>
      <w:r w:rsidRPr="00185D62">
        <w:rPr>
          <w:sz w:val="22"/>
          <w:szCs w:val="22"/>
        </w:rPr>
        <w:t>(732) 638</w:t>
      </w:r>
      <w:r w:rsidR="00F94B2B" w:rsidRPr="00185D62">
        <w:rPr>
          <w:rFonts w:cs="Arial"/>
          <w:sz w:val="22"/>
          <w:szCs w:val="22"/>
        </w:rPr>
        <w:t>-7549</w:t>
      </w:r>
    </w:p>
    <w:p w:rsidR="00F94B2B" w:rsidRPr="00185D62" w:rsidRDefault="00F94B2B" w:rsidP="00B637C3">
      <w:pPr>
        <w:pStyle w:val="NormalNoIndent"/>
        <w:spacing w:after="240" w:line="240" w:lineRule="auto"/>
        <w:rPr>
          <w:sz w:val="22"/>
          <w:szCs w:val="22"/>
        </w:rPr>
      </w:pPr>
    </w:p>
    <w:p w:rsidR="00DB72BF" w:rsidRDefault="00DB72BF"/>
    <w:sectPr w:rsidR="00DB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2B"/>
    <w:rsid w:val="00176087"/>
    <w:rsid w:val="00185D62"/>
    <w:rsid w:val="002A2BE3"/>
    <w:rsid w:val="003F5FE5"/>
    <w:rsid w:val="00446ED0"/>
    <w:rsid w:val="0065310D"/>
    <w:rsid w:val="006936D6"/>
    <w:rsid w:val="006F0AF0"/>
    <w:rsid w:val="007C10F0"/>
    <w:rsid w:val="0080348D"/>
    <w:rsid w:val="008043BA"/>
    <w:rsid w:val="008E0433"/>
    <w:rsid w:val="00985137"/>
    <w:rsid w:val="00A46F71"/>
    <w:rsid w:val="00B03D51"/>
    <w:rsid w:val="00B470E5"/>
    <w:rsid w:val="00B637C3"/>
    <w:rsid w:val="00BB5AD9"/>
    <w:rsid w:val="00DB72BF"/>
    <w:rsid w:val="00DC4A1A"/>
    <w:rsid w:val="00E05254"/>
    <w:rsid w:val="00EB5A8A"/>
    <w:rsid w:val="00EF4DFD"/>
    <w:rsid w:val="00F52CC2"/>
    <w:rsid w:val="00F9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2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94B2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94B2B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94B2B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oIndent">
    <w:name w:val="NormalNoIndent"/>
    <w:basedOn w:val="Normal"/>
    <w:rsid w:val="00F94B2B"/>
    <w:pPr>
      <w:overflowPunct w:val="0"/>
      <w:autoSpaceDE w:val="0"/>
      <w:autoSpaceDN w:val="0"/>
      <w:adjustRightInd w:val="0"/>
      <w:spacing w:line="480" w:lineRule="atLeast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5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4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3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3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6F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2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94B2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94B2B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94B2B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oIndent">
    <w:name w:val="NormalNoIndent"/>
    <w:basedOn w:val="Normal"/>
    <w:rsid w:val="00F94B2B"/>
    <w:pPr>
      <w:overflowPunct w:val="0"/>
      <w:autoSpaceDE w:val="0"/>
      <w:autoSpaceDN w:val="0"/>
      <w:adjustRightInd w:val="0"/>
      <w:spacing w:line="480" w:lineRule="atLeast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5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4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3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3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6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wate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ddlesexwater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bsohler@middlesexwater.com" TargetMode="External"/><Relationship Id="rId5" Type="http://schemas.openxmlformats.org/officeDocument/2006/relationships/image" Target="media/image1.gif"/><Relationship Id="rId10" Type="http://schemas.openxmlformats.org/officeDocument/2006/relationships/hyperlink" Target="file:///\\msex3\bsohler\RELEASES\2018%20News%20Releases\www.middlesexwa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i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 Sohler</dc:creator>
  <cp:lastModifiedBy>Bern Sohler</cp:lastModifiedBy>
  <cp:revision>2</cp:revision>
  <dcterms:created xsi:type="dcterms:W3CDTF">2019-01-07T14:38:00Z</dcterms:created>
  <dcterms:modified xsi:type="dcterms:W3CDTF">2019-01-07T14:38:00Z</dcterms:modified>
</cp:coreProperties>
</file>