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AEEF9" w14:textId="77777777" w:rsidR="00533AF2" w:rsidRDefault="00533AF2" w:rsidP="002311E3">
      <w:pPr>
        <w:rPr>
          <w:rFonts w:asciiTheme="majorHAnsi" w:hAnsiTheme="majorHAnsi"/>
          <w:b/>
        </w:rPr>
      </w:pPr>
      <w:r>
        <w:rPr>
          <w:rFonts w:ascii="Helvetica" w:hAnsi="Helvetica" w:cs="Helvetica"/>
          <w:noProof/>
        </w:rPr>
        <w:drawing>
          <wp:inline distT="0" distB="0" distL="0" distR="0" wp14:anchorId="5EDEDB25" wp14:editId="2689F050">
            <wp:extent cx="1778140" cy="7626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453" cy="763214"/>
                    </a:xfrm>
                    <a:prstGeom prst="rect">
                      <a:avLst/>
                    </a:prstGeom>
                    <a:noFill/>
                    <a:ln>
                      <a:noFill/>
                    </a:ln>
                  </pic:spPr>
                </pic:pic>
              </a:graphicData>
            </a:graphic>
          </wp:inline>
        </w:drawing>
      </w:r>
      <w:r w:rsidR="002311E3">
        <w:rPr>
          <w:rFonts w:asciiTheme="majorHAnsi" w:hAnsiTheme="majorHAnsi"/>
          <w:b/>
        </w:rPr>
        <w:tab/>
      </w:r>
      <w:r w:rsidR="002311E3">
        <w:rPr>
          <w:rFonts w:asciiTheme="majorHAnsi" w:hAnsiTheme="majorHAnsi"/>
          <w:b/>
        </w:rPr>
        <w:tab/>
      </w:r>
      <w:r w:rsidR="002311E3">
        <w:rPr>
          <w:rFonts w:asciiTheme="majorHAnsi" w:hAnsiTheme="majorHAnsi"/>
          <w:b/>
        </w:rPr>
        <w:tab/>
      </w:r>
      <w:r w:rsidR="002311E3">
        <w:rPr>
          <w:rFonts w:asciiTheme="majorHAnsi" w:hAnsiTheme="majorHAnsi"/>
          <w:b/>
        </w:rPr>
        <w:tab/>
      </w:r>
      <w:r w:rsidR="002311E3">
        <w:rPr>
          <w:rFonts w:asciiTheme="majorHAnsi" w:hAnsiTheme="majorHAnsi"/>
          <w:b/>
        </w:rPr>
        <w:tab/>
      </w:r>
      <w:r w:rsidR="002311E3">
        <w:rPr>
          <w:rFonts w:asciiTheme="majorHAnsi" w:hAnsiTheme="majorHAnsi"/>
          <w:b/>
        </w:rPr>
        <w:tab/>
      </w:r>
    </w:p>
    <w:p w14:paraId="57FEB640" w14:textId="77777777" w:rsidR="002311E3" w:rsidRDefault="002311E3" w:rsidP="002311E3">
      <w:pPr>
        <w:rPr>
          <w:rFonts w:asciiTheme="majorHAnsi" w:hAnsiTheme="majorHAnsi"/>
          <w:b/>
        </w:rPr>
      </w:pPr>
    </w:p>
    <w:p w14:paraId="61A28F63" w14:textId="77777777" w:rsidR="002311E3" w:rsidRDefault="002311E3" w:rsidP="002311E3">
      <w:pPr>
        <w:rPr>
          <w:rFonts w:asciiTheme="majorHAnsi" w:hAnsiTheme="majorHAnsi"/>
          <w:b/>
        </w:rPr>
      </w:pPr>
      <w:r>
        <w:rPr>
          <w:rFonts w:asciiTheme="majorHAnsi" w:hAnsiTheme="majorHAnsi"/>
          <w:b/>
        </w:rPr>
        <w:t>Media Contact:</w:t>
      </w:r>
    </w:p>
    <w:p w14:paraId="3463B683" w14:textId="77777777" w:rsidR="004058E7" w:rsidRPr="004058E7" w:rsidRDefault="004058E7" w:rsidP="004058E7">
      <w:pPr>
        <w:rPr>
          <w:rFonts w:asciiTheme="majorHAnsi" w:hAnsiTheme="majorHAnsi"/>
        </w:rPr>
      </w:pPr>
      <w:r w:rsidRPr="004058E7">
        <w:rPr>
          <w:rFonts w:asciiTheme="majorHAnsi" w:hAnsiTheme="majorHAnsi"/>
        </w:rPr>
        <w:t>Jon Stone</w:t>
      </w:r>
    </w:p>
    <w:p w14:paraId="705D887E" w14:textId="77777777" w:rsidR="004058E7" w:rsidRPr="004058E7" w:rsidRDefault="005F5D1C" w:rsidP="004058E7">
      <w:pPr>
        <w:rPr>
          <w:rFonts w:asciiTheme="majorHAnsi" w:hAnsiTheme="majorHAnsi"/>
        </w:rPr>
      </w:pPr>
      <w:hyperlink r:id="rId9" w:history="1">
        <w:r w:rsidR="004058E7" w:rsidRPr="004058E7">
          <w:rPr>
            <w:rStyle w:val="Hyperlink"/>
            <w:rFonts w:asciiTheme="majorHAnsi" w:hAnsiTheme="majorHAnsi"/>
          </w:rPr>
          <w:t>jstone@kwitco.com</w:t>
        </w:r>
      </w:hyperlink>
      <w:r w:rsidR="004058E7" w:rsidRPr="004058E7">
        <w:rPr>
          <w:rFonts w:asciiTheme="majorHAnsi" w:hAnsiTheme="majorHAnsi"/>
        </w:rPr>
        <w:t xml:space="preserve"> </w:t>
      </w:r>
    </w:p>
    <w:p w14:paraId="4F4A3FDC" w14:textId="77777777" w:rsidR="004058E7" w:rsidRPr="004058E7" w:rsidRDefault="004058E7" w:rsidP="004058E7">
      <w:pPr>
        <w:rPr>
          <w:rFonts w:asciiTheme="majorHAnsi" w:hAnsiTheme="majorHAnsi"/>
        </w:rPr>
      </w:pPr>
      <w:r w:rsidRPr="004058E7">
        <w:rPr>
          <w:rFonts w:asciiTheme="majorHAnsi" w:hAnsiTheme="majorHAnsi"/>
        </w:rPr>
        <w:t>(646) 747-7161</w:t>
      </w:r>
    </w:p>
    <w:p w14:paraId="6E80BEF3" w14:textId="77777777" w:rsidR="00FE4B04" w:rsidRPr="002311E3" w:rsidRDefault="00FE4B04" w:rsidP="002311E3">
      <w:pPr>
        <w:rPr>
          <w:rFonts w:asciiTheme="majorHAnsi" w:hAnsiTheme="majorHAnsi"/>
        </w:rPr>
      </w:pPr>
    </w:p>
    <w:p w14:paraId="5C2A5CEC" w14:textId="77777777" w:rsidR="00533AF2" w:rsidRDefault="00533AF2">
      <w:pPr>
        <w:rPr>
          <w:rFonts w:asciiTheme="majorHAnsi" w:hAnsiTheme="majorHAnsi"/>
          <w:b/>
        </w:rPr>
      </w:pPr>
    </w:p>
    <w:p w14:paraId="603BB242" w14:textId="77777777" w:rsidR="00281815" w:rsidRDefault="00A94DF4" w:rsidP="00281815">
      <w:pPr>
        <w:jc w:val="center"/>
        <w:rPr>
          <w:rFonts w:asciiTheme="majorHAnsi" w:hAnsiTheme="majorHAnsi"/>
          <w:b/>
        </w:rPr>
      </w:pPr>
      <w:bookmarkStart w:id="0" w:name="_GoBack"/>
      <w:bookmarkEnd w:id="0"/>
      <w:r>
        <w:rPr>
          <w:rFonts w:asciiTheme="majorHAnsi" w:hAnsiTheme="majorHAnsi"/>
          <w:b/>
        </w:rPr>
        <w:t xml:space="preserve">LDR Announces Six Podium Presentations </w:t>
      </w:r>
      <w:r w:rsidR="00F505AB">
        <w:rPr>
          <w:rFonts w:asciiTheme="majorHAnsi" w:hAnsiTheme="majorHAnsi"/>
          <w:b/>
        </w:rPr>
        <w:t xml:space="preserve">Regarding </w:t>
      </w:r>
      <w:r w:rsidR="00B62E0D">
        <w:rPr>
          <w:rFonts w:asciiTheme="majorHAnsi" w:hAnsiTheme="majorHAnsi"/>
          <w:b/>
        </w:rPr>
        <w:t xml:space="preserve">the </w:t>
      </w:r>
      <w:r>
        <w:rPr>
          <w:rFonts w:asciiTheme="majorHAnsi" w:hAnsiTheme="majorHAnsi"/>
          <w:b/>
        </w:rPr>
        <w:t>Mobi-C</w:t>
      </w:r>
      <w:r w:rsidR="00E5539A" w:rsidRPr="00E5539A">
        <w:rPr>
          <w:rFonts w:asciiTheme="majorHAnsi" w:hAnsiTheme="majorHAnsi"/>
          <w:b/>
          <w:i/>
        </w:rPr>
        <w:t>®</w:t>
      </w:r>
      <w:r>
        <w:rPr>
          <w:rFonts w:asciiTheme="majorHAnsi" w:hAnsiTheme="majorHAnsi"/>
          <w:b/>
        </w:rPr>
        <w:t xml:space="preserve"> Cervical Disc </w:t>
      </w:r>
      <w:r w:rsidR="005F5D12">
        <w:rPr>
          <w:rFonts w:asciiTheme="majorHAnsi" w:hAnsiTheme="majorHAnsi"/>
          <w:b/>
        </w:rPr>
        <w:t>Were Delivered</w:t>
      </w:r>
      <w:r w:rsidR="00F505AB">
        <w:rPr>
          <w:rFonts w:asciiTheme="majorHAnsi" w:hAnsiTheme="majorHAnsi"/>
          <w:b/>
        </w:rPr>
        <w:t xml:space="preserve"> </w:t>
      </w:r>
      <w:r>
        <w:rPr>
          <w:rFonts w:asciiTheme="majorHAnsi" w:hAnsiTheme="majorHAnsi"/>
          <w:b/>
        </w:rPr>
        <w:t xml:space="preserve">at </w:t>
      </w:r>
      <w:r w:rsidR="00B62E0D">
        <w:rPr>
          <w:rFonts w:asciiTheme="majorHAnsi" w:hAnsiTheme="majorHAnsi"/>
          <w:b/>
        </w:rPr>
        <w:t xml:space="preserve">the </w:t>
      </w:r>
      <w:r>
        <w:rPr>
          <w:rFonts w:asciiTheme="majorHAnsi" w:hAnsiTheme="majorHAnsi"/>
          <w:b/>
        </w:rPr>
        <w:t xml:space="preserve">International </w:t>
      </w:r>
      <w:r w:rsidR="0070039E">
        <w:rPr>
          <w:rFonts w:asciiTheme="majorHAnsi" w:hAnsiTheme="majorHAnsi"/>
          <w:b/>
        </w:rPr>
        <w:t>Society for the Advancement of Spine Surgery</w:t>
      </w:r>
      <w:r>
        <w:rPr>
          <w:rFonts w:asciiTheme="majorHAnsi" w:hAnsiTheme="majorHAnsi"/>
          <w:b/>
        </w:rPr>
        <w:t xml:space="preserve"> 2014 Annual Meeting</w:t>
      </w:r>
    </w:p>
    <w:p w14:paraId="6D3276B9" w14:textId="77777777" w:rsidR="0062174E" w:rsidRDefault="0062174E" w:rsidP="00281815">
      <w:pPr>
        <w:rPr>
          <w:rFonts w:asciiTheme="majorHAnsi" w:hAnsiTheme="majorHAnsi"/>
          <w:b/>
        </w:rPr>
      </w:pPr>
    </w:p>
    <w:p w14:paraId="440194DD" w14:textId="77777777" w:rsidR="00107B2D" w:rsidRPr="00107B2D" w:rsidRDefault="003452B2" w:rsidP="00C27B66">
      <w:pPr>
        <w:jc w:val="center"/>
        <w:rPr>
          <w:rFonts w:asciiTheme="majorHAnsi" w:hAnsiTheme="majorHAnsi"/>
          <w:i/>
        </w:rPr>
      </w:pPr>
      <w:r>
        <w:rPr>
          <w:rFonts w:asciiTheme="majorHAnsi" w:hAnsiTheme="majorHAnsi"/>
          <w:i/>
        </w:rPr>
        <w:t xml:space="preserve">Presentations </w:t>
      </w:r>
      <w:r w:rsidR="008F0C72">
        <w:rPr>
          <w:rFonts w:asciiTheme="majorHAnsi" w:hAnsiTheme="majorHAnsi"/>
          <w:i/>
        </w:rPr>
        <w:t xml:space="preserve">included the </w:t>
      </w:r>
      <w:r w:rsidR="007E0AB4">
        <w:rPr>
          <w:rFonts w:asciiTheme="majorHAnsi" w:hAnsiTheme="majorHAnsi"/>
          <w:i/>
        </w:rPr>
        <w:t>48-month</w:t>
      </w:r>
      <w:r w:rsidR="008F0C72">
        <w:rPr>
          <w:rFonts w:asciiTheme="majorHAnsi" w:hAnsiTheme="majorHAnsi"/>
          <w:i/>
        </w:rPr>
        <w:t xml:space="preserve"> results for both one a</w:t>
      </w:r>
      <w:r w:rsidR="004B0D3F">
        <w:rPr>
          <w:rFonts w:asciiTheme="majorHAnsi" w:hAnsiTheme="majorHAnsi"/>
          <w:i/>
        </w:rPr>
        <w:t>nd</w:t>
      </w:r>
      <w:r w:rsidR="008F0C72">
        <w:rPr>
          <w:rFonts w:asciiTheme="majorHAnsi" w:hAnsiTheme="majorHAnsi"/>
          <w:i/>
        </w:rPr>
        <w:t xml:space="preserve"> two-level cervical disc replacement from the prospective, randomized clinical IDE trial</w:t>
      </w:r>
    </w:p>
    <w:p w14:paraId="0BB8AD4B" w14:textId="77777777" w:rsidR="00E30488" w:rsidRPr="00315684" w:rsidRDefault="00E30488">
      <w:pPr>
        <w:rPr>
          <w:rFonts w:asciiTheme="majorHAnsi" w:hAnsiTheme="majorHAnsi"/>
        </w:rPr>
      </w:pPr>
    </w:p>
    <w:p w14:paraId="46DCC2E7" w14:textId="77777777" w:rsidR="00B93D87" w:rsidRDefault="00DB69D5" w:rsidP="002E3535">
      <w:pPr>
        <w:rPr>
          <w:rFonts w:ascii="Calibri" w:hAnsi="Calibri"/>
          <w:color w:val="000000" w:themeColor="text1"/>
        </w:rPr>
      </w:pPr>
      <w:r w:rsidRPr="005507B3">
        <w:rPr>
          <w:rFonts w:ascii="Calibri" w:hAnsi="Calibri"/>
          <w:b/>
          <w:color w:val="000000" w:themeColor="text1"/>
        </w:rPr>
        <w:t>AUSTIN, TX (</w:t>
      </w:r>
      <w:r w:rsidR="003452B2">
        <w:rPr>
          <w:rFonts w:ascii="Calibri" w:hAnsi="Calibri"/>
          <w:b/>
          <w:color w:val="000000" w:themeColor="text1"/>
        </w:rPr>
        <w:t>May</w:t>
      </w:r>
      <w:r w:rsidR="00200896">
        <w:rPr>
          <w:rFonts w:ascii="Calibri" w:hAnsi="Calibri"/>
          <w:b/>
          <w:color w:val="000000" w:themeColor="text1"/>
        </w:rPr>
        <w:t xml:space="preserve">, </w:t>
      </w:r>
      <w:r w:rsidR="00861C07">
        <w:rPr>
          <w:rFonts w:ascii="Calibri" w:hAnsi="Calibri"/>
          <w:b/>
          <w:color w:val="000000" w:themeColor="text1"/>
        </w:rPr>
        <w:t>5,</w:t>
      </w:r>
      <w:r w:rsidR="003B248E" w:rsidRPr="005507B3">
        <w:rPr>
          <w:rFonts w:ascii="Calibri" w:hAnsi="Calibri"/>
          <w:b/>
          <w:color w:val="000000" w:themeColor="text1"/>
        </w:rPr>
        <w:t xml:space="preserve"> </w:t>
      </w:r>
      <w:r w:rsidR="003452B2">
        <w:rPr>
          <w:rFonts w:ascii="Calibri" w:hAnsi="Calibri"/>
          <w:b/>
          <w:color w:val="000000" w:themeColor="text1"/>
        </w:rPr>
        <w:t>2014</w:t>
      </w:r>
      <w:r w:rsidR="00E30488" w:rsidRPr="005507B3">
        <w:rPr>
          <w:rFonts w:ascii="Calibri" w:hAnsi="Calibri"/>
          <w:b/>
          <w:color w:val="000000" w:themeColor="text1"/>
        </w:rPr>
        <w:t>) –</w:t>
      </w:r>
      <w:r w:rsidR="00AC2450" w:rsidRPr="005507B3">
        <w:rPr>
          <w:rFonts w:ascii="Calibri" w:hAnsi="Calibri"/>
          <w:color w:val="000000" w:themeColor="text1"/>
        </w:rPr>
        <w:t xml:space="preserve"> </w:t>
      </w:r>
      <w:r w:rsidR="00B93D87">
        <w:rPr>
          <w:rFonts w:ascii="Calibri" w:hAnsi="Calibri"/>
          <w:color w:val="000000" w:themeColor="text1"/>
        </w:rPr>
        <w:t>LDR Holding Corporation (Nasdaq: LDRH), a global medical device company focused on designing and commercializing novel and</w:t>
      </w:r>
      <w:r w:rsidR="00F8545C">
        <w:rPr>
          <w:rFonts w:ascii="Calibri" w:hAnsi="Calibri"/>
          <w:color w:val="000000" w:themeColor="text1"/>
        </w:rPr>
        <w:t xml:space="preserve"> exclusive</w:t>
      </w:r>
      <w:r w:rsidR="00B93D87">
        <w:rPr>
          <w:rFonts w:ascii="Calibri" w:hAnsi="Calibri"/>
          <w:color w:val="000000" w:themeColor="text1"/>
        </w:rPr>
        <w:t xml:space="preserve"> </w:t>
      </w:r>
      <w:r w:rsidR="001A18CD">
        <w:rPr>
          <w:rFonts w:ascii="Calibri" w:hAnsi="Calibri"/>
          <w:color w:val="000000" w:themeColor="text1"/>
        </w:rPr>
        <w:t xml:space="preserve">device </w:t>
      </w:r>
      <w:r w:rsidR="00B93D87">
        <w:rPr>
          <w:rFonts w:ascii="Calibri" w:hAnsi="Calibri"/>
          <w:color w:val="000000" w:themeColor="text1"/>
        </w:rPr>
        <w:t>technologies for the treatment of patients suffering from spine disorders, announced</w:t>
      </w:r>
      <w:r w:rsidR="005D3063">
        <w:rPr>
          <w:rFonts w:ascii="Calibri" w:hAnsi="Calibri"/>
          <w:color w:val="000000" w:themeColor="text1"/>
        </w:rPr>
        <w:t xml:space="preserve"> today </w:t>
      </w:r>
      <w:r w:rsidR="005F5D12">
        <w:rPr>
          <w:rFonts w:ascii="Calibri" w:hAnsi="Calibri"/>
          <w:color w:val="000000" w:themeColor="text1"/>
        </w:rPr>
        <w:t xml:space="preserve">that six </w:t>
      </w:r>
      <w:r w:rsidR="005D3063">
        <w:rPr>
          <w:rFonts w:ascii="Calibri" w:hAnsi="Calibri"/>
          <w:color w:val="000000" w:themeColor="text1"/>
        </w:rPr>
        <w:t>presentations we</w:t>
      </w:r>
      <w:r w:rsidR="00C726B9">
        <w:rPr>
          <w:rFonts w:ascii="Calibri" w:hAnsi="Calibri"/>
          <w:color w:val="000000" w:themeColor="text1"/>
        </w:rPr>
        <w:t>re</w:t>
      </w:r>
      <w:r w:rsidR="005D3063">
        <w:rPr>
          <w:rFonts w:ascii="Calibri" w:hAnsi="Calibri"/>
          <w:color w:val="000000" w:themeColor="text1"/>
        </w:rPr>
        <w:t xml:space="preserve"> delivered on the Mobi-C Cervical Disc </w:t>
      </w:r>
      <w:r w:rsidR="007E0AB4">
        <w:rPr>
          <w:rFonts w:ascii="Calibri" w:hAnsi="Calibri"/>
          <w:color w:val="000000" w:themeColor="text1"/>
        </w:rPr>
        <w:t xml:space="preserve">(Mobi-C) </w:t>
      </w:r>
      <w:r w:rsidR="005D3063">
        <w:rPr>
          <w:rFonts w:ascii="Calibri" w:hAnsi="Calibri"/>
          <w:color w:val="000000" w:themeColor="text1"/>
        </w:rPr>
        <w:t xml:space="preserve">at the 2014 </w:t>
      </w:r>
      <w:r w:rsidR="005D3063" w:rsidRPr="005D3063">
        <w:rPr>
          <w:rFonts w:asciiTheme="majorHAnsi" w:hAnsiTheme="majorHAnsi"/>
        </w:rPr>
        <w:t xml:space="preserve">International </w:t>
      </w:r>
      <w:r w:rsidR="0070039E">
        <w:rPr>
          <w:rFonts w:asciiTheme="majorHAnsi" w:hAnsiTheme="majorHAnsi"/>
        </w:rPr>
        <w:t xml:space="preserve">Society for the Advancement of Spine Surgery </w:t>
      </w:r>
      <w:r w:rsidR="005D3063">
        <w:rPr>
          <w:rFonts w:ascii="Calibri" w:hAnsi="Calibri"/>
          <w:color w:val="000000" w:themeColor="text1"/>
        </w:rPr>
        <w:t xml:space="preserve">(ISASS) meeting.  </w:t>
      </w:r>
      <w:r w:rsidR="005F5D12">
        <w:rPr>
          <w:rFonts w:ascii="Calibri" w:hAnsi="Calibri"/>
          <w:color w:val="000000" w:themeColor="text1"/>
        </w:rPr>
        <w:t xml:space="preserve">The </w:t>
      </w:r>
      <w:r w:rsidR="00C726B9">
        <w:rPr>
          <w:rFonts w:ascii="Calibri" w:hAnsi="Calibri"/>
          <w:color w:val="000000" w:themeColor="text1"/>
        </w:rPr>
        <w:t xml:space="preserve">presentations </w:t>
      </w:r>
      <w:r w:rsidR="005D3063">
        <w:rPr>
          <w:rFonts w:ascii="Calibri" w:hAnsi="Calibri"/>
          <w:color w:val="000000" w:themeColor="text1"/>
        </w:rPr>
        <w:t xml:space="preserve">highlighted the results of the Mobi-C one and two-level Investigational Device Exemption (IDE) </w:t>
      </w:r>
      <w:r w:rsidR="00C726B9">
        <w:rPr>
          <w:rFonts w:ascii="Calibri" w:hAnsi="Calibri"/>
          <w:color w:val="000000" w:themeColor="text1"/>
        </w:rPr>
        <w:t>clinical trial</w:t>
      </w:r>
      <w:r w:rsidR="005D3063">
        <w:rPr>
          <w:rFonts w:ascii="Calibri" w:hAnsi="Calibri"/>
          <w:color w:val="000000" w:themeColor="text1"/>
        </w:rPr>
        <w:t>.  The presentations provided pat</w:t>
      </w:r>
      <w:r w:rsidR="007E0AB4">
        <w:rPr>
          <w:rFonts w:ascii="Calibri" w:hAnsi="Calibri"/>
          <w:color w:val="000000" w:themeColor="text1"/>
        </w:rPr>
        <w:t>ient outcomes up to 48-month</w:t>
      </w:r>
      <w:r w:rsidR="005D3063">
        <w:rPr>
          <w:rFonts w:ascii="Calibri" w:hAnsi="Calibri"/>
          <w:color w:val="000000" w:themeColor="text1"/>
        </w:rPr>
        <w:t xml:space="preserve"> follow-up, and represent the </w:t>
      </w:r>
      <w:r w:rsidR="005F5D12">
        <w:rPr>
          <w:rFonts w:ascii="Calibri" w:hAnsi="Calibri"/>
          <w:color w:val="000000" w:themeColor="text1"/>
        </w:rPr>
        <w:t>most</w:t>
      </w:r>
      <w:r w:rsidR="005D3063">
        <w:rPr>
          <w:rFonts w:ascii="Calibri" w:hAnsi="Calibri"/>
          <w:color w:val="000000" w:themeColor="text1"/>
        </w:rPr>
        <w:t xml:space="preserve"> Mobi-C </w:t>
      </w:r>
      <w:r w:rsidR="008C1E75">
        <w:rPr>
          <w:rFonts w:ascii="Calibri" w:hAnsi="Calibri"/>
          <w:color w:val="000000" w:themeColor="text1"/>
        </w:rPr>
        <w:t xml:space="preserve">results </w:t>
      </w:r>
      <w:r w:rsidR="00F8545C">
        <w:rPr>
          <w:rFonts w:ascii="Calibri" w:hAnsi="Calibri"/>
          <w:color w:val="000000" w:themeColor="text1"/>
        </w:rPr>
        <w:t xml:space="preserve">presented </w:t>
      </w:r>
      <w:r w:rsidR="005D3063">
        <w:rPr>
          <w:rFonts w:ascii="Calibri" w:hAnsi="Calibri"/>
          <w:color w:val="000000" w:themeColor="text1"/>
        </w:rPr>
        <w:t xml:space="preserve">at any one given </w:t>
      </w:r>
      <w:r w:rsidR="00F8545C">
        <w:rPr>
          <w:rFonts w:ascii="Calibri" w:hAnsi="Calibri"/>
          <w:color w:val="000000" w:themeColor="text1"/>
        </w:rPr>
        <w:t xml:space="preserve">venue </w:t>
      </w:r>
      <w:r w:rsidR="005D3063">
        <w:rPr>
          <w:rFonts w:ascii="Calibri" w:hAnsi="Calibri"/>
          <w:color w:val="000000" w:themeColor="text1"/>
        </w:rPr>
        <w:t>to date.</w:t>
      </w:r>
    </w:p>
    <w:p w14:paraId="1E2DFBA6" w14:textId="77777777" w:rsidR="00B93D87" w:rsidRDefault="00B93D87" w:rsidP="002E3535">
      <w:pPr>
        <w:rPr>
          <w:rFonts w:ascii="Calibri" w:hAnsi="Calibri"/>
          <w:color w:val="000000" w:themeColor="text1"/>
        </w:rPr>
      </w:pPr>
    </w:p>
    <w:p w14:paraId="651BE013" w14:textId="77777777" w:rsidR="00C72D03" w:rsidRPr="00A25F5C" w:rsidRDefault="00BD64B2" w:rsidP="002E3535">
      <w:pPr>
        <w:rPr>
          <w:rFonts w:ascii="Calibri" w:hAnsi="Calibri"/>
          <w:color w:val="000000" w:themeColor="text1"/>
        </w:rPr>
      </w:pPr>
      <w:r w:rsidRPr="00A25F5C">
        <w:rPr>
          <w:rFonts w:ascii="Calibri" w:hAnsi="Calibri"/>
          <w:color w:val="000000" w:themeColor="text1"/>
        </w:rPr>
        <w:t>“</w:t>
      </w:r>
      <w:r w:rsidR="005D3063">
        <w:rPr>
          <w:rFonts w:ascii="Calibri" w:hAnsi="Calibri"/>
          <w:color w:val="000000" w:themeColor="text1"/>
        </w:rPr>
        <w:t>We are very pleased with the significant focus on Mobi-C</w:t>
      </w:r>
      <w:r w:rsidR="00F126D5">
        <w:rPr>
          <w:rFonts w:ascii="Calibri" w:hAnsi="Calibri"/>
          <w:color w:val="000000" w:themeColor="text1"/>
        </w:rPr>
        <w:t xml:space="preserve"> at the</w:t>
      </w:r>
      <w:r w:rsidR="002A2A26">
        <w:rPr>
          <w:rFonts w:ascii="Calibri" w:hAnsi="Calibri"/>
          <w:color w:val="000000" w:themeColor="text1"/>
        </w:rPr>
        <w:t xml:space="preserve"> 2014 ISASS Meeting</w:t>
      </w:r>
      <w:r w:rsidRPr="00A25F5C">
        <w:rPr>
          <w:rFonts w:ascii="Calibri" w:hAnsi="Calibri"/>
          <w:color w:val="000000" w:themeColor="text1"/>
        </w:rPr>
        <w:t>,” said Christophe Lavigne, President and CEO of LDR. “Mobi-C is the only cervical disc in the U</w:t>
      </w:r>
      <w:r w:rsidR="006223DB">
        <w:rPr>
          <w:rFonts w:ascii="Calibri" w:hAnsi="Calibri"/>
          <w:color w:val="000000" w:themeColor="text1"/>
        </w:rPr>
        <w:t>.</w:t>
      </w:r>
      <w:r w:rsidRPr="00A25F5C">
        <w:rPr>
          <w:rFonts w:ascii="Calibri" w:hAnsi="Calibri"/>
          <w:color w:val="000000" w:themeColor="text1"/>
        </w:rPr>
        <w:t>S</w:t>
      </w:r>
      <w:r w:rsidR="006223DB">
        <w:rPr>
          <w:rFonts w:ascii="Calibri" w:hAnsi="Calibri"/>
          <w:color w:val="000000" w:themeColor="text1"/>
        </w:rPr>
        <w:t>.</w:t>
      </w:r>
      <w:r w:rsidRPr="00A25F5C">
        <w:rPr>
          <w:rFonts w:ascii="Calibri" w:hAnsi="Calibri"/>
          <w:color w:val="000000" w:themeColor="text1"/>
        </w:rPr>
        <w:t xml:space="preserve"> with FDA approval</w:t>
      </w:r>
      <w:r w:rsidR="0024451A" w:rsidRPr="00A25F5C">
        <w:rPr>
          <w:rFonts w:ascii="Calibri" w:hAnsi="Calibri"/>
          <w:color w:val="000000" w:themeColor="text1"/>
        </w:rPr>
        <w:t xml:space="preserve"> for </w:t>
      </w:r>
      <w:r w:rsidR="00F126D5">
        <w:rPr>
          <w:rFonts w:ascii="Calibri" w:hAnsi="Calibri"/>
          <w:color w:val="000000" w:themeColor="text1"/>
        </w:rPr>
        <w:t xml:space="preserve">both one and </w:t>
      </w:r>
      <w:r w:rsidR="0024451A" w:rsidRPr="00A25F5C">
        <w:rPr>
          <w:rFonts w:ascii="Calibri" w:hAnsi="Calibri"/>
          <w:color w:val="000000" w:themeColor="text1"/>
        </w:rPr>
        <w:t>two-level indications</w:t>
      </w:r>
      <w:r w:rsidR="000D210F">
        <w:rPr>
          <w:rFonts w:ascii="Calibri" w:hAnsi="Calibri"/>
          <w:color w:val="000000" w:themeColor="text1"/>
        </w:rPr>
        <w:t>.</w:t>
      </w:r>
      <w:r w:rsidR="002A2A26">
        <w:rPr>
          <w:rFonts w:ascii="Calibri" w:hAnsi="Calibri"/>
          <w:color w:val="000000" w:themeColor="text1"/>
        </w:rPr>
        <w:t xml:space="preserve"> </w:t>
      </w:r>
      <w:r w:rsidR="00F126D5">
        <w:rPr>
          <w:rFonts w:ascii="Calibri" w:hAnsi="Calibri"/>
          <w:color w:val="000000" w:themeColor="text1"/>
        </w:rPr>
        <w:t xml:space="preserve"> </w:t>
      </w:r>
      <w:r w:rsidR="002A2A26">
        <w:rPr>
          <w:rFonts w:ascii="Calibri" w:hAnsi="Calibri"/>
          <w:color w:val="000000" w:themeColor="text1"/>
        </w:rPr>
        <w:t>T</w:t>
      </w:r>
      <w:r w:rsidR="00F126D5">
        <w:rPr>
          <w:rFonts w:ascii="Calibri" w:hAnsi="Calibri"/>
          <w:color w:val="000000" w:themeColor="text1"/>
        </w:rPr>
        <w:t xml:space="preserve">he decision by ISASS to </w:t>
      </w:r>
      <w:r w:rsidR="004B0D3F">
        <w:rPr>
          <w:rFonts w:ascii="Calibri" w:hAnsi="Calibri"/>
          <w:color w:val="000000" w:themeColor="text1"/>
        </w:rPr>
        <w:t xml:space="preserve">prominently feature </w:t>
      </w:r>
      <w:r w:rsidR="007E0AB4">
        <w:rPr>
          <w:rFonts w:ascii="Calibri" w:hAnsi="Calibri"/>
          <w:color w:val="000000" w:themeColor="text1"/>
        </w:rPr>
        <w:t xml:space="preserve">cervical total disc </w:t>
      </w:r>
      <w:r w:rsidR="008C1E75">
        <w:rPr>
          <w:rFonts w:ascii="Calibri" w:hAnsi="Calibri"/>
          <w:color w:val="000000" w:themeColor="text1"/>
        </w:rPr>
        <w:t xml:space="preserve">replacement </w:t>
      </w:r>
      <w:r w:rsidR="007E0AB4">
        <w:rPr>
          <w:rFonts w:ascii="Calibri" w:hAnsi="Calibri"/>
          <w:color w:val="000000" w:themeColor="text1"/>
        </w:rPr>
        <w:t>(C</w:t>
      </w:r>
      <w:r w:rsidR="004B0D3F">
        <w:rPr>
          <w:rFonts w:ascii="Calibri" w:hAnsi="Calibri"/>
          <w:color w:val="000000" w:themeColor="text1"/>
        </w:rPr>
        <w:t>TDR</w:t>
      </w:r>
      <w:r w:rsidR="007E0AB4">
        <w:rPr>
          <w:rFonts w:ascii="Calibri" w:hAnsi="Calibri"/>
          <w:color w:val="000000" w:themeColor="text1"/>
        </w:rPr>
        <w:t>)</w:t>
      </w:r>
      <w:r w:rsidR="004B0D3F">
        <w:rPr>
          <w:rFonts w:ascii="Calibri" w:hAnsi="Calibri"/>
          <w:color w:val="000000" w:themeColor="text1"/>
        </w:rPr>
        <w:t xml:space="preserve"> in the </w:t>
      </w:r>
      <w:r w:rsidR="008C1E75">
        <w:rPr>
          <w:rFonts w:ascii="Calibri" w:hAnsi="Calibri"/>
          <w:color w:val="000000" w:themeColor="text1"/>
        </w:rPr>
        <w:t>scientific session indicates a</w:t>
      </w:r>
      <w:r w:rsidR="004B0D3F">
        <w:rPr>
          <w:rFonts w:ascii="Calibri" w:hAnsi="Calibri"/>
          <w:color w:val="000000" w:themeColor="text1"/>
        </w:rPr>
        <w:t xml:space="preserve"> </w:t>
      </w:r>
      <w:r w:rsidR="008C1E75">
        <w:rPr>
          <w:rFonts w:ascii="Calibri" w:hAnsi="Calibri"/>
          <w:color w:val="000000" w:themeColor="text1"/>
        </w:rPr>
        <w:t xml:space="preserve">strong interest from the surgical </w:t>
      </w:r>
      <w:r w:rsidR="004B0D3F">
        <w:rPr>
          <w:rFonts w:ascii="Calibri" w:hAnsi="Calibri"/>
          <w:color w:val="000000" w:themeColor="text1"/>
        </w:rPr>
        <w:t>community</w:t>
      </w:r>
      <w:r w:rsidR="007E0AB4">
        <w:rPr>
          <w:rFonts w:ascii="Calibri" w:hAnsi="Calibri"/>
          <w:color w:val="000000" w:themeColor="text1"/>
        </w:rPr>
        <w:t xml:space="preserve"> for CTDR</w:t>
      </w:r>
      <w:r w:rsidR="004B0D3F">
        <w:rPr>
          <w:rFonts w:ascii="Calibri" w:hAnsi="Calibri"/>
          <w:color w:val="000000" w:themeColor="text1"/>
        </w:rPr>
        <w:t>, and ISASS should be commended for providing attendees with the most current and scientifically valid information.  The Mobi-C IDE t</w:t>
      </w:r>
      <w:r w:rsidR="007E0AB4">
        <w:rPr>
          <w:rFonts w:ascii="Calibri" w:hAnsi="Calibri"/>
          <w:color w:val="000000" w:themeColor="text1"/>
        </w:rPr>
        <w:t xml:space="preserve">wo-level data, including </w:t>
      </w:r>
      <w:r w:rsidR="008C1E75">
        <w:rPr>
          <w:rFonts w:ascii="Calibri" w:hAnsi="Calibri"/>
          <w:color w:val="000000" w:themeColor="text1"/>
        </w:rPr>
        <w:t xml:space="preserve">proof of </w:t>
      </w:r>
      <w:r w:rsidR="007E0AB4">
        <w:rPr>
          <w:rFonts w:ascii="Calibri" w:hAnsi="Calibri"/>
          <w:color w:val="000000" w:themeColor="text1"/>
        </w:rPr>
        <w:t>48-</w:t>
      </w:r>
      <w:r w:rsidR="004B0D3F">
        <w:rPr>
          <w:rFonts w:ascii="Calibri" w:hAnsi="Calibri"/>
          <w:color w:val="000000" w:themeColor="text1"/>
        </w:rPr>
        <w:t>month statistical superiority in terms of the primary study outcome, is one of the most exciting developments in s</w:t>
      </w:r>
      <w:r w:rsidR="00F8545C">
        <w:rPr>
          <w:rFonts w:ascii="Calibri" w:hAnsi="Calibri"/>
          <w:color w:val="000000" w:themeColor="text1"/>
        </w:rPr>
        <w:t>pine surgery in recent years.  We feel that t</w:t>
      </w:r>
      <w:r w:rsidR="004B0D3F">
        <w:rPr>
          <w:rFonts w:ascii="Calibri" w:hAnsi="Calibri"/>
          <w:color w:val="000000" w:themeColor="text1"/>
        </w:rPr>
        <w:t xml:space="preserve">he growing body of long-term evidence on Mobi-C, </w:t>
      </w:r>
      <w:r w:rsidR="00F8545C">
        <w:rPr>
          <w:rFonts w:ascii="Calibri" w:hAnsi="Calibri"/>
          <w:color w:val="000000" w:themeColor="text1"/>
        </w:rPr>
        <w:t xml:space="preserve">including </w:t>
      </w:r>
      <w:r w:rsidR="008C1E75">
        <w:rPr>
          <w:rFonts w:ascii="Calibri" w:hAnsi="Calibri"/>
          <w:color w:val="000000" w:themeColor="text1"/>
        </w:rPr>
        <w:t xml:space="preserve">what was </w:t>
      </w:r>
      <w:r w:rsidR="004B0D3F">
        <w:rPr>
          <w:rFonts w:ascii="Calibri" w:hAnsi="Calibri"/>
          <w:color w:val="000000" w:themeColor="text1"/>
        </w:rPr>
        <w:t xml:space="preserve">presented </w:t>
      </w:r>
      <w:r w:rsidR="008C1E75">
        <w:rPr>
          <w:rFonts w:ascii="Calibri" w:hAnsi="Calibri"/>
          <w:color w:val="000000" w:themeColor="text1"/>
        </w:rPr>
        <w:t xml:space="preserve">at </w:t>
      </w:r>
      <w:r w:rsidR="00F8545C">
        <w:rPr>
          <w:rFonts w:ascii="Calibri" w:hAnsi="Calibri"/>
          <w:color w:val="000000" w:themeColor="text1"/>
        </w:rPr>
        <w:t xml:space="preserve">the </w:t>
      </w:r>
      <w:r w:rsidR="008C1E75">
        <w:rPr>
          <w:rFonts w:ascii="Calibri" w:hAnsi="Calibri"/>
          <w:color w:val="000000" w:themeColor="text1"/>
        </w:rPr>
        <w:t>ISASS</w:t>
      </w:r>
      <w:r w:rsidR="00F8545C">
        <w:rPr>
          <w:rFonts w:ascii="Calibri" w:hAnsi="Calibri"/>
          <w:color w:val="000000" w:themeColor="text1"/>
        </w:rPr>
        <w:t xml:space="preserve"> annual meeting</w:t>
      </w:r>
      <w:r w:rsidR="008C1E75">
        <w:rPr>
          <w:rFonts w:ascii="Calibri" w:hAnsi="Calibri"/>
          <w:color w:val="000000" w:themeColor="text1"/>
        </w:rPr>
        <w:t xml:space="preserve">, further supports </w:t>
      </w:r>
      <w:r w:rsidR="00F8545C">
        <w:rPr>
          <w:rFonts w:ascii="Calibri" w:hAnsi="Calibri"/>
          <w:color w:val="000000" w:themeColor="text1"/>
        </w:rPr>
        <w:t xml:space="preserve">the role </w:t>
      </w:r>
      <w:r w:rsidR="004B0D3F">
        <w:rPr>
          <w:rFonts w:ascii="Calibri" w:hAnsi="Calibri"/>
          <w:color w:val="000000" w:themeColor="text1"/>
        </w:rPr>
        <w:t xml:space="preserve">this technology </w:t>
      </w:r>
      <w:r w:rsidR="00F8545C">
        <w:rPr>
          <w:rFonts w:ascii="Calibri" w:hAnsi="Calibri"/>
          <w:color w:val="000000" w:themeColor="text1"/>
        </w:rPr>
        <w:t xml:space="preserve">has in </w:t>
      </w:r>
      <w:r w:rsidR="004B0D3F">
        <w:rPr>
          <w:rFonts w:ascii="Calibri" w:hAnsi="Calibri"/>
          <w:color w:val="000000" w:themeColor="text1"/>
        </w:rPr>
        <w:t>providing patients with a treatment alternative to fusion.”</w:t>
      </w:r>
    </w:p>
    <w:p w14:paraId="797031C2" w14:textId="77777777" w:rsidR="00A376FF" w:rsidRPr="00A25F5C" w:rsidRDefault="00A376FF" w:rsidP="002E3535">
      <w:pPr>
        <w:rPr>
          <w:rFonts w:ascii="Calibri" w:hAnsi="Calibri"/>
          <w:color w:val="000000" w:themeColor="text1"/>
        </w:rPr>
      </w:pPr>
    </w:p>
    <w:p w14:paraId="6031DF27" w14:textId="77777777" w:rsidR="005B41CC" w:rsidRDefault="005B41CC">
      <w:pPr>
        <w:rPr>
          <w:rFonts w:ascii="Calibri" w:hAnsi="Calibri" w:cs="Times New Roman"/>
        </w:rPr>
      </w:pPr>
      <w:r>
        <w:rPr>
          <w:rFonts w:ascii="Calibri" w:hAnsi="Calibri" w:cs="Times New Roman"/>
        </w:rPr>
        <w:br w:type="page"/>
      </w:r>
    </w:p>
    <w:p w14:paraId="744AC8C9" w14:textId="77777777" w:rsidR="005B41CC" w:rsidRPr="005B41CC" w:rsidRDefault="005B41CC" w:rsidP="005B41CC">
      <w:pPr>
        <w:keepNext/>
        <w:rPr>
          <w:rFonts w:ascii="Calibri" w:hAnsi="Calibri" w:cs="Times New Roman"/>
          <w:b/>
        </w:rPr>
      </w:pPr>
      <w:r w:rsidRPr="005B41CC">
        <w:rPr>
          <w:rFonts w:ascii="Calibri" w:hAnsi="Calibri" w:cs="Times New Roman"/>
          <w:b/>
        </w:rPr>
        <w:lastRenderedPageBreak/>
        <w:t xml:space="preserve">Presentations on the Mobi-C IDE results and key findings at the 2014 ISASS Annual meeting included: </w:t>
      </w:r>
    </w:p>
    <w:p w14:paraId="7405BD41" w14:textId="77777777" w:rsidR="00B62E0D" w:rsidRDefault="00B62E0D" w:rsidP="00861C07">
      <w:pPr>
        <w:keepNext/>
        <w:rPr>
          <w:rFonts w:ascii="Calibri" w:hAnsi="Calibri" w:cs="Times New Roman"/>
        </w:rPr>
      </w:pPr>
    </w:p>
    <w:p w14:paraId="1B3A58BB" w14:textId="77777777" w:rsidR="000D210F" w:rsidRDefault="00121C6C" w:rsidP="00121C6C">
      <w:r w:rsidRPr="00C84EBB">
        <w:t xml:space="preserve">Hisey M., et al: </w:t>
      </w:r>
      <w:r w:rsidRPr="00C84EBB">
        <w:rPr>
          <w:i/>
          <w:iCs/>
        </w:rPr>
        <w:t>Sagittal Alignment of One-level TDR and ACDF Patients: An Analysis of Patient Outcomes from a Randomized, Prospective Clinical Trial.</w:t>
      </w:r>
    </w:p>
    <w:p w14:paraId="286AC9FD" w14:textId="77777777" w:rsidR="00121C6C" w:rsidRDefault="00121C6C" w:rsidP="00121C6C">
      <w:r w:rsidRPr="00121C6C">
        <w:rPr>
          <w:b/>
        </w:rPr>
        <w:t>(Winner: BEST CLINICAL PAPER, ISASS 2014)</w:t>
      </w:r>
    </w:p>
    <w:p w14:paraId="23D3B066" w14:textId="77777777" w:rsidR="00121C6C" w:rsidRDefault="00121C6C" w:rsidP="00121C6C"/>
    <w:p w14:paraId="0B230975" w14:textId="33F83E1E" w:rsidR="00121C6C" w:rsidRDefault="00121C6C" w:rsidP="00121C6C">
      <w:pPr>
        <w:pStyle w:val="ListParagraph"/>
        <w:numPr>
          <w:ilvl w:val="0"/>
          <w:numId w:val="10"/>
        </w:numPr>
      </w:pPr>
      <w:r>
        <w:t>ACDF patients with</w:t>
      </w:r>
      <w:r w:rsidR="005F5D12">
        <w:t xml:space="preserve"> a </w:t>
      </w:r>
      <w:r>
        <w:t>kyphotic C2-C7 angle at 24 months experie</w:t>
      </w:r>
      <w:r w:rsidR="00BE5DC1">
        <w:t>nced statistically significant</w:t>
      </w:r>
      <w:r w:rsidR="003A512F">
        <w:t>ly</w:t>
      </w:r>
      <w:r w:rsidR="00987BEF">
        <w:t xml:space="preserve"> worse outcomes in NDI score, s</w:t>
      </w:r>
      <w:r>
        <w:t>atisfaction, and SF-12 Mental Component Score than those with lordotic C2-C7 measurement.</w:t>
      </w:r>
    </w:p>
    <w:p w14:paraId="5A2E7D28" w14:textId="77777777" w:rsidR="00121C6C" w:rsidRDefault="00121C6C" w:rsidP="00121C6C">
      <w:pPr>
        <w:pStyle w:val="ListParagraph"/>
        <w:numPr>
          <w:ilvl w:val="0"/>
          <w:numId w:val="10"/>
        </w:numPr>
      </w:pPr>
      <w:r>
        <w:t>There are n</w:t>
      </w:r>
      <w:r w:rsidRPr="000B0FC9">
        <w:t>o significant differences between outcomes of</w:t>
      </w:r>
      <w:r>
        <w:t xml:space="preserve"> C2-C7 lordotic and kyphotic Mobi-C</w:t>
      </w:r>
      <w:r w:rsidRPr="000B0FC9">
        <w:t xml:space="preserve"> pa</w:t>
      </w:r>
      <w:r>
        <w:t>tients at 24-</w:t>
      </w:r>
      <w:r w:rsidRPr="000B0FC9">
        <w:t>month follow-up</w:t>
      </w:r>
      <w:r>
        <w:t>.</w:t>
      </w:r>
    </w:p>
    <w:p w14:paraId="44845573" w14:textId="77777777" w:rsidR="00121C6C" w:rsidRDefault="00121C6C" w:rsidP="00E8718D"/>
    <w:p w14:paraId="23CF0887" w14:textId="77777777" w:rsidR="00E8718D" w:rsidRDefault="00E8718D" w:rsidP="00E8718D">
      <w:r w:rsidRPr="00C84EBB">
        <w:t xml:space="preserve">Davis RJ, et al: </w:t>
      </w:r>
      <w:r w:rsidRPr="00C84EBB">
        <w:rPr>
          <w:i/>
          <w:iCs/>
        </w:rPr>
        <w:t>Two-level Cervical Total Disc Replacement versus ACDF: Results of a Prospective, Randomized Clinical Trial with 48 Months Follow-up.</w:t>
      </w:r>
      <w:r w:rsidRPr="00C84EBB">
        <w:t xml:space="preserve"> </w:t>
      </w:r>
    </w:p>
    <w:p w14:paraId="5886DE29" w14:textId="77777777" w:rsidR="00E8718D" w:rsidRDefault="00E8718D" w:rsidP="00E8718D"/>
    <w:p w14:paraId="4905B0CC" w14:textId="77777777" w:rsidR="00E8718D" w:rsidRDefault="00E8718D" w:rsidP="00E8718D">
      <w:pPr>
        <w:pStyle w:val="ListParagraph"/>
        <w:numPr>
          <w:ilvl w:val="0"/>
          <w:numId w:val="10"/>
        </w:numPr>
      </w:pPr>
      <w:r>
        <w:t xml:space="preserve">Safety and efficacy of Mobi-C at two-levels is </w:t>
      </w:r>
      <w:r w:rsidR="005F5D12">
        <w:t xml:space="preserve">statistically </w:t>
      </w:r>
      <w:r>
        <w:t>validated and on average,</w:t>
      </w:r>
      <w:r w:rsidR="007E0AB4">
        <w:t xml:space="preserve"> Mobi-C</w:t>
      </w:r>
      <w:r w:rsidRPr="003551EA">
        <w:t xml:space="preserve"> patients performed significantly better than their </w:t>
      </w:r>
      <w:r w:rsidR="003B5F65">
        <w:t>Anterior Cervical Discectomy and Fusion (</w:t>
      </w:r>
      <w:r w:rsidRPr="003551EA">
        <w:t>ACDF</w:t>
      </w:r>
      <w:r w:rsidR="003B5F65">
        <w:t>)</w:t>
      </w:r>
      <w:r w:rsidRPr="003551EA">
        <w:t xml:space="preserve"> counterparts in pain, function, satisfaction, subsequent surgery rates, and the incidence of adjacent segment degeneration.</w:t>
      </w:r>
    </w:p>
    <w:p w14:paraId="7A5C5D25" w14:textId="77777777" w:rsidR="00E8718D" w:rsidRPr="00C84EBB" w:rsidRDefault="00E8718D" w:rsidP="00E8718D">
      <w:pPr>
        <w:pStyle w:val="ListParagraph"/>
        <w:numPr>
          <w:ilvl w:val="0"/>
          <w:numId w:val="10"/>
        </w:numPr>
      </w:pPr>
      <w:r>
        <w:rPr>
          <w:rFonts w:ascii="Times New Roman" w:hAnsi="Times New Roman" w:cs="Times New Roman"/>
        </w:rPr>
        <w:t xml:space="preserve">At 48 months, two-level Mobi-C Overall </w:t>
      </w:r>
      <w:r w:rsidR="005B41CC">
        <w:rPr>
          <w:rFonts w:ascii="Times New Roman" w:hAnsi="Times New Roman" w:cs="Times New Roman"/>
        </w:rPr>
        <w:t xml:space="preserve">Study </w:t>
      </w:r>
      <w:r>
        <w:rPr>
          <w:rFonts w:ascii="Times New Roman" w:hAnsi="Times New Roman" w:cs="Times New Roman"/>
        </w:rPr>
        <w:t>Success was 66.0% versus 36.0% for two-level ACDF (p&lt;0.0001).</w:t>
      </w:r>
    </w:p>
    <w:p w14:paraId="446E48E1" w14:textId="77777777" w:rsidR="00E8718D" w:rsidRDefault="00E8718D" w:rsidP="00E8718D"/>
    <w:p w14:paraId="55EEC411" w14:textId="77777777" w:rsidR="00E8718D" w:rsidRPr="00C84EBB" w:rsidRDefault="00E8718D" w:rsidP="00E8718D">
      <w:pPr>
        <w:rPr>
          <w:rFonts w:ascii="Calibri" w:hAnsi="Calibri" w:cs="Times New Roman"/>
          <w:i/>
          <w:iCs/>
          <w:sz w:val="22"/>
          <w:szCs w:val="22"/>
        </w:rPr>
      </w:pPr>
      <w:r w:rsidRPr="00C84EBB">
        <w:t xml:space="preserve">Hisey M., et al: </w:t>
      </w:r>
      <w:r w:rsidRPr="00C84EBB">
        <w:rPr>
          <w:i/>
          <w:iCs/>
        </w:rPr>
        <w:t> Cervical Total Disc Replacement versus ACDF: Results from a FDA IDE Clinical Trial through 48 Months.</w:t>
      </w:r>
      <w:r w:rsidRPr="00C84EBB">
        <w:t xml:space="preserve"> </w:t>
      </w:r>
    </w:p>
    <w:p w14:paraId="43E4A255" w14:textId="77777777" w:rsidR="00E8718D" w:rsidRPr="00C84EBB" w:rsidRDefault="00E8718D" w:rsidP="00E8718D"/>
    <w:p w14:paraId="35346EC5" w14:textId="77777777" w:rsidR="00E8718D" w:rsidRDefault="00E8718D" w:rsidP="00E8718D">
      <w:pPr>
        <w:pStyle w:val="ListParagraph"/>
        <w:numPr>
          <w:ilvl w:val="0"/>
          <w:numId w:val="10"/>
        </w:numPr>
      </w:pPr>
      <w:r>
        <w:t xml:space="preserve">Safety and efficacy of Mobi-C at one-level is </w:t>
      </w:r>
      <w:r w:rsidR="005F5D12">
        <w:t xml:space="preserve">statistically </w:t>
      </w:r>
      <w:r>
        <w:t xml:space="preserve">validated and on average, </w:t>
      </w:r>
      <w:r w:rsidR="007E0AB4">
        <w:t>Mobi-C</w:t>
      </w:r>
      <w:r w:rsidRPr="003551EA">
        <w:t xml:space="preserve"> patients demonstrated significantly lower subsequent surgery and adjacent segment degeneration rates compared to the ACDF control group.</w:t>
      </w:r>
    </w:p>
    <w:p w14:paraId="378A57E1" w14:textId="77777777" w:rsidR="00E8718D" w:rsidRDefault="00E8718D" w:rsidP="00E8718D">
      <w:pPr>
        <w:pStyle w:val="ListParagraph"/>
        <w:numPr>
          <w:ilvl w:val="0"/>
          <w:numId w:val="10"/>
        </w:numPr>
      </w:pPr>
      <w:r>
        <w:t xml:space="preserve">At 48 months, one-level Mobi-C Overall </w:t>
      </w:r>
      <w:r w:rsidR="005B41CC">
        <w:t xml:space="preserve">Study </w:t>
      </w:r>
      <w:r>
        <w:t>Success was 69.5% versus 58.7% for one-level ACDF.</w:t>
      </w:r>
    </w:p>
    <w:p w14:paraId="515A242F" w14:textId="77777777" w:rsidR="00E8718D" w:rsidRPr="00C84EBB" w:rsidRDefault="00E8718D" w:rsidP="00E8718D">
      <w:pPr>
        <w:pStyle w:val="ListParagraph"/>
        <w:numPr>
          <w:ilvl w:val="0"/>
          <w:numId w:val="10"/>
        </w:numPr>
      </w:pPr>
      <w:r>
        <w:t xml:space="preserve">Specifically, one-level Mobi-C showed </w:t>
      </w:r>
      <w:r w:rsidRPr="00861C07">
        <w:t>statistical superiority</w:t>
      </w:r>
      <w:r>
        <w:rPr>
          <w:i/>
        </w:rPr>
        <w:t xml:space="preserve"> </w:t>
      </w:r>
      <w:r>
        <w:t>over ACDF at 12 and 36 months for the primary study endpoint.</w:t>
      </w:r>
    </w:p>
    <w:p w14:paraId="0A2B09ED" w14:textId="77777777" w:rsidR="00E8718D" w:rsidRPr="00C84EBB" w:rsidRDefault="00E8718D" w:rsidP="00E8718D"/>
    <w:p w14:paraId="30287D53" w14:textId="77777777" w:rsidR="00E8718D" w:rsidRDefault="00E8718D" w:rsidP="00E8718D">
      <w:r w:rsidRPr="00C84EBB">
        <w:t xml:space="preserve">Bae H, et al: </w:t>
      </w:r>
      <w:r w:rsidRPr="00C84EBB">
        <w:rPr>
          <w:i/>
          <w:iCs/>
        </w:rPr>
        <w:t xml:space="preserve">One-level versus Two-level Cervical Disc Arthroplasty: Comparative Results from a FDA IDE Clinical Trial with Four-year Follow-up. </w:t>
      </w:r>
    </w:p>
    <w:p w14:paraId="1C5CA3C9" w14:textId="77777777" w:rsidR="00E8718D" w:rsidRDefault="00E8718D" w:rsidP="00E8718D"/>
    <w:p w14:paraId="29040633" w14:textId="77777777" w:rsidR="00E8718D" w:rsidRDefault="00E8718D" w:rsidP="00E8718D">
      <w:pPr>
        <w:pStyle w:val="ListParagraph"/>
        <w:numPr>
          <w:ilvl w:val="0"/>
          <w:numId w:val="10"/>
        </w:numPr>
      </w:pPr>
      <w:r>
        <w:t>The 48</w:t>
      </w:r>
      <w:r w:rsidR="001B7EF6">
        <w:t>-</w:t>
      </w:r>
      <w:r>
        <w:t>month results suggest that unlike ACDF, there is no evidence of a reduction in efficacy or an increase in complications as the number of levels treated with Mobi-C increases from one level to two levels.</w:t>
      </w:r>
    </w:p>
    <w:p w14:paraId="1A6EA480" w14:textId="77777777" w:rsidR="00E8718D" w:rsidRPr="000B0FC9" w:rsidRDefault="00E8718D" w:rsidP="00E8718D">
      <w:pPr>
        <w:pStyle w:val="ListParagraph"/>
        <w:numPr>
          <w:ilvl w:val="0"/>
          <w:numId w:val="10"/>
        </w:numPr>
      </w:pPr>
      <w:r>
        <w:t xml:space="preserve">Through 48 months, the rate of secondary surgery for one and two-level Mobi-C </w:t>
      </w:r>
      <w:r w:rsidR="005F5D12">
        <w:t xml:space="preserve">replacements </w:t>
      </w:r>
      <w:r>
        <w:t>was 3.0% and 4.0% respectively, versus 9.9% and 15.2% for one and two-level ACDF, respectively.</w:t>
      </w:r>
    </w:p>
    <w:p w14:paraId="21A99167" w14:textId="77777777" w:rsidR="00861C07" w:rsidRDefault="00861C07">
      <w:r>
        <w:br w:type="page"/>
      </w:r>
    </w:p>
    <w:p w14:paraId="013BDA2A" w14:textId="77777777" w:rsidR="00E8718D" w:rsidRDefault="00E8718D" w:rsidP="00E8718D">
      <w:r w:rsidRPr="00C84EBB">
        <w:lastRenderedPageBreak/>
        <w:t xml:space="preserve">Davis RJ, et al: </w:t>
      </w:r>
      <w:r w:rsidRPr="00C84EBB">
        <w:rPr>
          <w:i/>
          <w:iCs/>
        </w:rPr>
        <w:t>Sagittal Alignment of Two-level TDR Patients: An Analysis of Patient Outcomes from an FDA IDE Randomized, Prospective Clinical Trial</w:t>
      </w:r>
      <w:r w:rsidRPr="00C84EBB">
        <w:t xml:space="preserve">. </w:t>
      </w:r>
    </w:p>
    <w:p w14:paraId="702D2425" w14:textId="77777777" w:rsidR="00E8718D" w:rsidRDefault="00E8718D" w:rsidP="00E8718D"/>
    <w:p w14:paraId="0ED083B3" w14:textId="77777777" w:rsidR="00E8718D" w:rsidRDefault="00E8718D" w:rsidP="00E8718D">
      <w:pPr>
        <w:pStyle w:val="ListParagraph"/>
        <w:numPr>
          <w:ilvl w:val="0"/>
          <w:numId w:val="10"/>
        </w:numPr>
      </w:pPr>
      <w:r>
        <w:t>B</w:t>
      </w:r>
      <w:r w:rsidRPr="000B0FC9">
        <w:t xml:space="preserve">oth lordotic and kyphotic </w:t>
      </w:r>
      <w:r>
        <w:t xml:space="preserve">two-level </w:t>
      </w:r>
      <w:r w:rsidR="007E0AB4">
        <w:t xml:space="preserve">Mobi-C </w:t>
      </w:r>
      <w:r w:rsidRPr="000B0FC9">
        <w:t>patients enjoy similar pain relief and satisfaction</w:t>
      </w:r>
      <w:r>
        <w:t xml:space="preserve"> at 24 months.</w:t>
      </w:r>
    </w:p>
    <w:p w14:paraId="70592A63" w14:textId="77777777" w:rsidR="00E8718D" w:rsidRPr="00C84EBB" w:rsidRDefault="00E8718D" w:rsidP="00E8718D">
      <w:pPr>
        <w:pStyle w:val="ListParagraph"/>
        <w:numPr>
          <w:ilvl w:val="0"/>
          <w:numId w:val="10"/>
        </w:numPr>
      </w:pPr>
      <w:r>
        <w:t>On average global lordosis increased significantly from 10.7⁰ to 14.2⁰.</w:t>
      </w:r>
    </w:p>
    <w:p w14:paraId="27BC194B" w14:textId="77777777" w:rsidR="00E8718D" w:rsidRPr="00C84EBB" w:rsidRDefault="00E8718D" w:rsidP="00E8718D"/>
    <w:p w14:paraId="76231980" w14:textId="77777777" w:rsidR="00E8718D" w:rsidRDefault="00E8718D" w:rsidP="00E8718D">
      <w:r w:rsidRPr="00C84EBB">
        <w:t>Simela A, Kanim L, Bae H</w:t>
      </w:r>
      <w:r w:rsidRPr="00C84EBB">
        <w:rPr>
          <w:i/>
          <w:iCs/>
        </w:rPr>
        <w:t xml:space="preserve">: What Specific Questions Are Responsible in Driving NDI Superiority of Two-level ADR over Two-level Fusion. Post hoc Item Analysis of Self-reported Outcomes of Two-level Cervical Disc Arthroplasty (CDR, Mobi-C®) vs. Two-level ACDF Treated Patients from the IDE US-RCT. </w:t>
      </w:r>
      <w:r w:rsidRPr="00C84EBB">
        <w:t> </w:t>
      </w:r>
    </w:p>
    <w:p w14:paraId="3B9639BD" w14:textId="77777777" w:rsidR="00E8718D" w:rsidRDefault="00E8718D" w:rsidP="00E8718D"/>
    <w:p w14:paraId="0D31D36B" w14:textId="5573C689" w:rsidR="00E8718D" w:rsidRPr="00C84EBB" w:rsidRDefault="00E8718D" w:rsidP="00E8718D">
      <w:pPr>
        <w:pStyle w:val="ListParagraph"/>
        <w:numPr>
          <w:ilvl w:val="0"/>
          <w:numId w:val="10"/>
        </w:numPr>
      </w:pPr>
      <w:r w:rsidRPr="000B0FC9">
        <w:t xml:space="preserve">NDI item analysis at 48 months revealed </w:t>
      </w:r>
      <w:r w:rsidR="00987BEF">
        <w:t>statistically significant</w:t>
      </w:r>
      <w:r w:rsidR="003A512F">
        <w:t>ly</w:t>
      </w:r>
      <w:r>
        <w:t xml:space="preserve"> </w:t>
      </w:r>
      <w:r w:rsidRPr="000B0FC9">
        <w:t xml:space="preserve">greater improvement in </w:t>
      </w:r>
      <w:r>
        <w:t xml:space="preserve">Personal Care (p&lt;0.01), Work (p&lt;0.01), Headaches (p&lt;0.01), Reading (p&lt;0.02), Lifting (p&lt;0.02) and </w:t>
      </w:r>
      <w:r w:rsidRPr="000B0FC9">
        <w:t>Recreation</w:t>
      </w:r>
      <w:r>
        <w:t xml:space="preserve"> Headaches (p&lt;0.04) </w:t>
      </w:r>
      <w:r w:rsidR="007E0AB4">
        <w:t xml:space="preserve">in the Mobi-C </w:t>
      </w:r>
      <w:r>
        <w:t>group versus the ACDF group.</w:t>
      </w:r>
    </w:p>
    <w:p w14:paraId="4B88557C" w14:textId="77777777" w:rsidR="001C4F92" w:rsidRDefault="001C4F92" w:rsidP="00601C64"/>
    <w:p w14:paraId="484456EE" w14:textId="77777777" w:rsidR="001C4F92" w:rsidRPr="00A25F5C" w:rsidRDefault="001C4F92" w:rsidP="001C4F92">
      <w:pPr>
        <w:rPr>
          <w:rFonts w:ascii="Calibri" w:hAnsi="Calibri"/>
          <w:color w:val="000000" w:themeColor="text1"/>
        </w:rPr>
      </w:pPr>
      <w:r w:rsidRPr="00A25F5C">
        <w:rPr>
          <w:rFonts w:ascii="Calibri" w:hAnsi="Calibri"/>
          <w:color w:val="000000" w:themeColor="text1"/>
        </w:rPr>
        <w:t>Mobi-C is a cobalt chromium alloy and polyethylene, mobile-bearing prosthesis specifically designed as</w:t>
      </w:r>
      <w:r w:rsidRPr="00A25F5C">
        <w:rPr>
          <w:rFonts w:ascii="Calibri" w:hAnsi="Calibri" w:cs="Arial"/>
          <w:color w:val="000000" w:themeColor="text1"/>
        </w:rPr>
        <w:t xml:space="preserve"> a bone-sparing, cervical intervertebral disc replacement for both one and two-level indications.</w:t>
      </w:r>
      <w:r w:rsidRPr="00A25F5C">
        <w:rPr>
          <w:rFonts w:ascii="Calibri" w:hAnsi="Calibri" w:cs="Calibri"/>
        </w:rPr>
        <w:t xml:space="preserve">  </w:t>
      </w:r>
      <w:r w:rsidRPr="00A25F5C">
        <w:rPr>
          <w:rFonts w:ascii="Calibri" w:hAnsi="Calibri"/>
          <w:color w:val="000000" w:themeColor="text1"/>
        </w:rPr>
        <w:t>In addition to the unique mobile-bearing feature, Mobi-C offers a simplified surgical technique as compared to other, commercially available devices, all of which are approved</w:t>
      </w:r>
      <w:r w:rsidR="005F5D12">
        <w:rPr>
          <w:rFonts w:ascii="Calibri" w:hAnsi="Calibri"/>
          <w:color w:val="000000" w:themeColor="text1"/>
        </w:rPr>
        <w:t xml:space="preserve"> in the U.S. by the FDA</w:t>
      </w:r>
      <w:r w:rsidRPr="00A25F5C">
        <w:rPr>
          <w:rFonts w:ascii="Calibri" w:hAnsi="Calibri"/>
          <w:color w:val="000000" w:themeColor="text1"/>
        </w:rPr>
        <w:t xml:space="preserve"> for one-level use only. </w:t>
      </w:r>
    </w:p>
    <w:p w14:paraId="00C7BCFC" w14:textId="77777777" w:rsidR="00876393" w:rsidRPr="005507B3" w:rsidRDefault="00876393" w:rsidP="00315301">
      <w:pPr>
        <w:rPr>
          <w:rFonts w:ascii="Calibri" w:hAnsi="Calibri" w:cs="Verdana"/>
        </w:rPr>
      </w:pPr>
    </w:p>
    <w:p w14:paraId="09A9BED5" w14:textId="77777777" w:rsidR="001C4F92" w:rsidRPr="0024451A" w:rsidRDefault="001C4F92" w:rsidP="001C4F92">
      <w:pPr>
        <w:jc w:val="both"/>
        <w:rPr>
          <w:rFonts w:ascii="Calibri" w:hAnsi="Calibri"/>
          <w:b/>
          <w:u w:val="single"/>
        </w:rPr>
      </w:pPr>
      <w:r w:rsidRPr="005507B3">
        <w:rPr>
          <w:rFonts w:ascii="Calibri" w:hAnsi="Calibri"/>
          <w:b/>
        </w:rPr>
        <w:t>About LDR</w:t>
      </w:r>
      <w:r>
        <w:rPr>
          <w:rFonts w:ascii="Calibri" w:hAnsi="Calibri"/>
          <w:b/>
        </w:rPr>
        <w:t xml:space="preserve"> Holding</w:t>
      </w:r>
    </w:p>
    <w:p w14:paraId="500A9618" w14:textId="77777777" w:rsidR="001C4F92" w:rsidRPr="00A97FDF" w:rsidRDefault="001C4F92" w:rsidP="001C4F92">
      <w:pPr>
        <w:rPr>
          <w:rFonts w:ascii="Calibri" w:hAnsi="Calibri"/>
          <w:color w:val="000000" w:themeColor="text1"/>
        </w:rPr>
      </w:pPr>
      <w:r w:rsidRPr="00351A01">
        <w:rPr>
          <w:rFonts w:ascii="Calibri" w:hAnsi="Calibri"/>
          <w:color w:val="000000" w:themeColor="text1"/>
        </w:rPr>
        <w:t>LDR Holding Corporation is a global medical device company focused on designing and commercializing novel and proprietary surgical technologies for the treatment of patients suffering from spine disorders. LDR</w:t>
      </w:r>
      <w:r w:rsidR="006223DB">
        <w:rPr>
          <w:rFonts w:ascii="Calibri" w:hAnsi="Calibri"/>
          <w:color w:val="000000" w:themeColor="text1"/>
        </w:rPr>
        <w:t>’</w:t>
      </w:r>
      <w:r w:rsidRPr="00351A01">
        <w:rPr>
          <w:rFonts w:ascii="Calibri" w:hAnsi="Calibri"/>
          <w:color w:val="000000" w:themeColor="text1"/>
        </w:rPr>
        <w:t>s primary products are based on its exclusive VerteBRIDGE® fusion and Mobi® non-fusion technology platforms and are designed for applications in the cervical and lumbar spine. These technologies enable products that are less invasive, provide greater intra-operative flexibility, offer simplified surgical techniques and promote improved clinical outcomes for patients as compared to existing alternatives. LDR recently received approval from the U.S. Food and Drug Administration (FDA) for the Mobi-C® cervical disc replacement device, the first and only cervical disc replacement device to receive FDA approval to treat both one-level and two-level cervical disc disease</w:t>
      </w:r>
      <w:r>
        <w:rPr>
          <w:rFonts w:ascii="Calibri" w:hAnsi="Calibri"/>
          <w:color w:val="000000" w:themeColor="text1"/>
        </w:rPr>
        <w:t>.</w:t>
      </w:r>
      <w:r w:rsidRPr="00A97FDF">
        <w:rPr>
          <w:rFonts w:ascii="Arial" w:eastAsia="Times New Roman" w:hAnsi="Arial" w:cs="Arial"/>
          <w:color w:val="000000"/>
          <w:sz w:val="18"/>
          <w:szCs w:val="18"/>
        </w:rPr>
        <w:t xml:space="preserve"> </w:t>
      </w:r>
      <w:r w:rsidRPr="00A97FDF">
        <w:rPr>
          <w:rFonts w:ascii="Calibri" w:hAnsi="Calibri"/>
          <w:color w:val="000000" w:themeColor="text1"/>
        </w:rPr>
        <w:t>For more information regarding LDR</w:t>
      </w:r>
      <w:r>
        <w:rPr>
          <w:rFonts w:ascii="Calibri" w:hAnsi="Calibri"/>
          <w:color w:val="000000" w:themeColor="text1"/>
        </w:rPr>
        <w:t xml:space="preserve"> Holding and the Mobi-C Cervical Disc</w:t>
      </w:r>
      <w:r w:rsidRPr="00A97FDF">
        <w:rPr>
          <w:rFonts w:ascii="Calibri" w:hAnsi="Calibri"/>
          <w:color w:val="000000" w:themeColor="text1"/>
        </w:rPr>
        <w:t xml:space="preserve">, visit </w:t>
      </w:r>
      <w:hyperlink r:id="rId10" w:history="1">
        <w:r w:rsidRPr="00A97FDF">
          <w:rPr>
            <w:rStyle w:val="Hyperlink"/>
            <w:rFonts w:ascii="Calibri" w:hAnsi="Calibri"/>
          </w:rPr>
          <w:t>www.ldr.com</w:t>
        </w:r>
      </w:hyperlink>
      <w:r w:rsidRPr="00A97FDF">
        <w:rPr>
          <w:rFonts w:ascii="Calibri" w:hAnsi="Calibri"/>
          <w:color w:val="000000" w:themeColor="text1"/>
        </w:rPr>
        <w:t xml:space="preserve"> or </w:t>
      </w:r>
      <w:hyperlink r:id="rId11" w:history="1">
        <w:r w:rsidRPr="00A97FDF">
          <w:rPr>
            <w:rStyle w:val="Hyperlink"/>
            <w:rFonts w:ascii="Calibri" w:hAnsi="Calibri"/>
          </w:rPr>
          <w:t>www.cervicaldisc.com</w:t>
        </w:r>
      </w:hyperlink>
      <w:r w:rsidRPr="00A97FDF">
        <w:rPr>
          <w:rFonts w:ascii="Calibri" w:hAnsi="Calibri"/>
          <w:color w:val="000000" w:themeColor="text1"/>
        </w:rPr>
        <w:t>.</w:t>
      </w:r>
    </w:p>
    <w:p w14:paraId="75D46B8C" w14:textId="77777777" w:rsidR="001C4F92" w:rsidRDefault="001C4F92" w:rsidP="001C4F92">
      <w:pPr>
        <w:rPr>
          <w:rFonts w:ascii="Calibri" w:hAnsi="Calibri"/>
          <w:color w:val="000000" w:themeColor="text1"/>
        </w:rPr>
      </w:pPr>
    </w:p>
    <w:p w14:paraId="712EC215" w14:textId="77777777" w:rsidR="001C4F92" w:rsidRPr="00A97FDF" w:rsidRDefault="001C4F92" w:rsidP="001C4F92">
      <w:pPr>
        <w:rPr>
          <w:rFonts w:ascii="Calibri" w:hAnsi="Calibri"/>
          <w:b/>
          <w:color w:val="000000" w:themeColor="text1"/>
        </w:rPr>
      </w:pPr>
      <w:r w:rsidRPr="00A97FDF">
        <w:rPr>
          <w:rFonts w:ascii="Calibri" w:hAnsi="Calibri"/>
          <w:b/>
          <w:color w:val="000000" w:themeColor="text1"/>
        </w:rPr>
        <w:t>Forward-Looking Statements</w:t>
      </w:r>
    </w:p>
    <w:p w14:paraId="748A165E" w14:textId="346EBC50" w:rsidR="001C4F92" w:rsidRDefault="001C4F92" w:rsidP="001C4F92">
      <w:pPr>
        <w:rPr>
          <w:rFonts w:ascii="Calibri" w:hAnsi="Calibri"/>
          <w:color w:val="000000" w:themeColor="text1"/>
        </w:rPr>
      </w:pPr>
      <w:r w:rsidRPr="00A97FDF">
        <w:rPr>
          <w:rFonts w:ascii="Calibri" w:hAnsi="Calibri"/>
          <w:color w:val="000000" w:themeColor="text1"/>
        </w:rPr>
        <w:t>This press release contains statements that constitute forward-looking statements within the meaning of the Securities Act of 1933 and the Securities Exchange Act of 1934, as amended by the Private Securities Litigation Reform Act of 1995. Forward-looking statements contained in this press release include the intent, belief or current expectations of LDR and members of its management team with respect to LDR</w:t>
      </w:r>
      <w:r w:rsidR="006223DB">
        <w:rPr>
          <w:rFonts w:ascii="Calibri" w:hAnsi="Calibri"/>
          <w:color w:val="000000" w:themeColor="text1"/>
        </w:rPr>
        <w:t>’</w:t>
      </w:r>
      <w:r w:rsidRPr="00A97FDF">
        <w:rPr>
          <w:rFonts w:ascii="Calibri" w:hAnsi="Calibri"/>
          <w:color w:val="000000" w:themeColor="text1"/>
        </w:rPr>
        <w:t xml:space="preserve">s future business operations as well as the assumptions upon which such statements are based. Forward-looking statements include specifically, but are not limited to, </w:t>
      </w:r>
      <w:r w:rsidR="005B0AAF" w:rsidRPr="00F174C5">
        <w:rPr>
          <w:rFonts w:ascii="Calibri" w:hAnsi="Calibri"/>
          <w:color w:val="000000" w:themeColor="text1"/>
        </w:rPr>
        <w:t>the highly concentrated nature of our product offerings; our ability to compete successfully (including without limitation our ability to convince surgeons to use our products and our ability to attract and retain sales and other personnel); coverage and reimbursement determinations by third-party payers, including Medicare and Medicaid; our lack of experience selling Mobi-C</w:t>
      </w:r>
      <w:r w:rsidR="005B0AAF" w:rsidRPr="00F174C5">
        <w:rPr>
          <w:rFonts w:ascii="Calibri" w:hAnsi="Calibri"/>
          <w:b/>
          <w:bCs/>
          <w:color w:val="000000" w:themeColor="text1"/>
        </w:rPr>
        <w:t>®</w:t>
      </w:r>
      <w:r w:rsidR="005B0AAF" w:rsidRPr="00F174C5">
        <w:rPr>
          <w:rFonts w:ascii="Calibri" w:hAnsi="Calibri"/>
          <w:color w:val="000000" w:themeColor="text1"/>
        </w:rPr>
        <w:t xml:space="preserve"> in the United States; the lack of long-term clinical results of our products; unforeseen safety issues in connection with the use of our products, which may result in regulatory </w:t>
      </w:r>
      <w:r w:rsidR="005B0AAF" w:rsidRPr="00F174C5">
        <w:rPr>
          <w:rFonts w:ascii="Calibri" w:hAnsi="Calibri"/>
          <w:color w:val="000000" w:themeColor="text1"/>
        </w:rPr>
        <w:lastRenderedPageBreak/>
        <w:t xml:space="preserve">actions against us, including recalls, and litigation against us by patients; ongoing regulatory obligations and oversight and determinations by regulatory and administrative governmental authorities which may delay or restrict LDR's ability to continue to develop or commercialize LDR's products; competing products and product candidates that may be superior to LDR's products and product candidates; </w:t>
      </w:r>
      <w:r w:rsidR="005F5D12">
        <w:rPr>
          <w:rFonts w:ascii="Calibri" w:hAnsi="Calibri"/>
          <w:color w:val="000000" w:themeColor="text1"/>
        </w:rPr>
        <w:t xml:space="preserve">and </w:t>
      </w:r>
      <w:r w:rsidR="005B0AAF" w:rsidRPr="00F174C5">
        <w:rPr>
          <w:rFonts w:ascii="Calibri" w:hAnsi="Calibri"/>
          <w:color w:val="000000" w:themeColor="text1"/>
        </w:rPr>
        <w:t>our success in defending legal proceedings brought against us.</w:t>
      </w:r>
      <w:r w:rsidRPr="00A97FDF">
        <w:rPr>
          <w:rFonts w:ascii="Calibri" w:hAnsi="Calibri"/>
          <w:color w:val="000000" w:themeColor="text1"/>
        </w:rPr>
        <w:t xml:space="preserve"> Additional factors that could cause actual results to differ materially from those contemplated within this press release can also be found in LDR's Risk Factors disclosure in its Annual Report on Form 10-K, filed on March 4, 2014, and in LDR's other filings with the SEC. LDR disclaims any responsibility to update any forward-looking statements.</w:t>
      </w:r>
    </w:p>
    <w:p w14:paraId="708906C9" w14:textId="77777777" w:rsidR="006223DB" w:rsidRPr="00A97FDF" w:rsidRDefault="006223DB" w:rsidP="001C4F92">
      <w:pPr>
        <w:rPr>
          <w:rFonts w:ascii="Calibri" w:hAnsi="Calibri"/>
          <w:color w:val="000000" w:themeColor="text1"/>
        </w:rPr>
      </w:pPr>
    </w:p>
    <w:p w14:paraId="53D649ED" w14:textId="77777777" w:rsidR="00716A79" w:rsidRPr="00C84EBB" w:rsidRDefault="001C4F92">
      <w:pPr>
        <w:jc w:val="both"/>
        <w:rPr>
          <w:rFonts w:asciiTheme="majorHAnsi" w:hAnsiTheme="majorHAnsi" w:cs="Arial"/>
          <w:color w:val="292929"/>
        </w:rPr>
      </w:pPr>
      <w:r w:rsidRPr="00A97FDF">
        <w:rPr>
          <w:rFonts w:ascii="Calibri" w:hAnsi="Calibri"/>
          <w:i/>
          <w:iCs/>
          <w:color w:val="000000" w:themeColor="text1"/>
        </w:rPr>
        <w:t>©2014 LDR Holding Corporation, All Rights Reserved</w:t>
      </w:r>
    </w:p>
    <w:sectPr w:rsidR="00716A79" w:rsidRPr="00C84EBB" w:rsidSect="00861C07">
      <w:pgSz w:w="12240" w:h="15840"/>
      <w:pgMar w:top="1440" w:right="81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C219F" w14:textId="77777777" w:rsidR="005F5D1C" w:rsidRDefault="005F5D1C" w:rsidP="00BA1F31">
      <w:r>
        <w:separator/>
      </w:r>
    </w:p>
  </w:endnote>
  <w:endnote w:type="continuationSeparator" w:id="0">
    <w:p w14:paraId="3764A263" w14:textId="77777777" w:rsidR="005F5D1C" w:rsidRDefault="005F5D1C" w:rsidP="00BA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4E6AF" w14:textId="77777777" w:rsidR="005F5D1C" w:rsidRDefault="005F5D1C" w:rsidP="00BA1F31">
      <w:r>
        <w:separator/>
      </w:r>
    </w:p>
  </w:footnote>
  <w:footnote w:type="continuationSeparator" w:id="0">
    <w:p w14:paraId="6642A642" w14:textId="77777777" w:rsidR="005F5D1C" w:rsidRDefault="005F5D1C" w:rsidP="00BA1F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EA21D9"/>
    <w:multiLevelType w:val="hybridMultilevel"/>
    <w:tmpl w:val="5AC4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827476"/>
    <w:multiLevelType w:val="hybridMultilevel"/>
    <w:tmpl w:val="F0F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12FD5"/>
    <w:multiLevelType w:val="hybridMultilevel"/>
    <w:tmpl w:val="761C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96DE0"/>
    <w:multiLevelType w:val="hybridMultilevel"/>
    <w:tmpl w:val="0B3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7"/>
  </w:num>
  <w:num w:numId="8">
    <w:abstractNumId w:val="7"/>
  </w:num>
  <w:num w:numId="9">
    <w:abstractNumId w:val="6"/>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Ross">
    <w15:presenceInfo w15:providerId="AD" w15:userId="S-1-5-21-2993118956-3091652483-1192363721-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F5"/>
    <w:rsid w:val="00003937"/>
    <w:rsid w:val="00012537"/>
    <w:rsid w:val="00022EE6"/>
    <w:rsid w:val="00046C46"/>
    <w:rsid w:val="00046EE5"/>
    <w:rsid w:val="00051ED4"/>
    <w:rsid w:val="0006158D"/>
    <w:rsid w:val="0007463A"/>
    <w:rsid w:val="00080E0F"/>
    <w:rsid w:val="00090B74"/>
    <w:rsid w:val="000949C6"/>
    <w:rsid w:val="000A5F1A"/>
    <w:rsid w:val="000B0FC9"/>
    <w:rsid w:val="000B27C1"/>
    <w:rsid w:val="000B2E78"/>
    <w:rsid w:val="000B2FAF"/>
    <w:rsid w:val="000B4B1B"/>
    <w:rsid w:val="000B76DA"/>
    <w:rsid w:val="000C4A92"/>
    <w:rsid w:val="000D210F"/>
    <w:rsid w:val="000E5C8D"/>
    <w:rsid w:val="000E6F24"/>
    <w:rsid w:val="000F3B19"/>
    <w:rsid w:val="000F424D"/>
    <w:rsid w:val="0010187D"/>
    <w:rsid w:val="00105EDC"/>
    <w:rsid w:val="00107B2D"/>
    <w:rsid w:val="00121C6C"/>
    <w:rsid w:val="00136D33"/>
    <w:rsid w:val="001423F2"/>
    <w:rsid w:val="001477C0"/>
    <w:rsid w:val="00155B01"/>
    <w:rsid w:val="00155BE6"/>
    <w:rsid w:val="00160B66"/>
    <w:rsid w:val="0016523B"/>
    <w:rsid w:val="001A18CD"/>
    <w:rsid w:val="001B29E2"/>
    <w:rsid w:val="001B7EF6"/>
    <w:rsid w:val="001C0A14"/>
    <w:rsid w:val="001C4F92"/>
    <w:rsid w:val="001C6C31"/>
    <w:rsid w:val="001C7D4F"/>
    <w:rsid w:val="001D4B9C"/>
    <w:rsid w:val="001D65E8"/>
    <w:rsid w:val="001F6943"/>
    <w:rsid w:val="00200191"/>
    <w:rsid w:val="00200841"/>
    <w:rsid w:val="00200896"/>
    <w:rsid w:val="00205242"/>
    <w:rsid w:val="00211BB2"/>
    <w:rsid w:val="00214A8B"/>
    <w:rsid w:val="00221581"/>
    <w:rsid w:val="002311E3"/>
    <w:rsid w:val="00243795"/>
    <w:rsid w:val="0024451A"/>
    <w:rsid w:val="0026483B"/>
    <w:rsid w:val="00267146"/>
    <w:rsid w:val="002707B4"/>
    <w:rsid w:val="00272351"/>
    <w:rsid w:val="00276FDF"/>
    <w:rsid w:val="00281815"/>
    <w:rsid w:val="00282937"/>
    <w:rsid w:val="00287718"/>
    <w:rsid w:val="00297C91"/>
    <w:rsid w:val="002A0029"/>
    <w:rsid w:val="002A2A26"/>
    <w:rsid w:val="002A7ABF"/>
    <w:rsid w:val="002B67DE"/>
    <w:rsid w:val="002C0DC7"/>
    <w:rsid w:val="002C1FF3"/>
    <w:rsid w:val="002C7EF6"/>
    <w:rsid w:val="002D039A"/>
    <w:rsid w:val="002E3535"/>
    <w:rsid w:val="002F01DE"/>
    <w:rsid w:val="00303B14"/>
    <w:rsid w:val="00305148"/>
    <w:rsid w:val="003147E2"/>
    <w:rsid w:val="00315301"/>
    <w:rsid w:val="00315684"/>
    <w:rsid w:val="00320791"/>
    <w:rsid w:val="003343F9"/>
    <w:rsid w:val="0033570F"/>
    <w:rsid w:val="00344757"/>
    <w:rsid w:val="003452B2"/>
    <w:rsid w:val="00347A87"/>
    <w:rsid w:val="003513A3"/>
    <w:rsid w:val="003551EA"/>
    <w:rsid w:val="00356EE9"/>
    <w:rsid w:val="0036481D"/>
    <w:rsid w:val="003700FE"/>
    <w:rsid w:val="00372CD8"/>
    <w:rsid w:val="00374748"/>
    <w:rsid w:val="00383B6E"/>
    <w:rsid w:val="0038587F"/>
    <w:rsid w:val="003947DC"/>
    <w:rsid w:val="003A512F"/>
    <w:rsid w:val="003A66EF"/>
    <w:rsid w:val="003A6975"/>
    <w:rsid w:val="003B248E"/>
    <w:rsid w:val="003B3625"/>
    <w:rsid w:val="003B497C"/>
    <w:rsid w:val="003B5F65"/>
    <w:rsid w:val="003B751F"/>
    <w:rsid w:val="003C1EE5"/>
    <w:rsid w:val="003C49A9"/>
    <w:rsid w:val="003C564F"/>
    <w:rsid w:val="003C67C0"/>
    <w:rsid w:val="003D0336"/>
    <w:rsid w:val="003D2D24"/>
    <w:rsid w:val="003D3F94"/>
    <w:rsid w:val="003E1C02"/>
    <w:rsid w:val="003E1E03"/>
    <w:rsid w:val="003E535A"/>
    <w:rsid w:val="003E671F"/>
    <w:rsid w:val="003F19E2"/>
    <w:rsid w:val="003F6960"/>
    <w:rsid w:val="004058E7"/>
    <w:rsid w:val="00406266"/>
    <w:rsid w:val="00411D50"/>
    <w:rsid w:val="00414B03"/>
    <w:rsid w:val="0043115F"/>
    <w:rsid w:val="004533A4"/>
    <w:rsid w:val="00453F46"/>
    <w:rsid w:val="0045404D"/>
    <w:rsid w:val="00455ED9"/>
    <w:rsid w:val="004624C9"/>
    <w:rsid w:val="0047285A"/>
    <w:rsid w:val="004730F5"/>
    <w:rsid w:val="004737D6"/>
    <w:rsid w:val="0048057B"/>
    <w:rsid w:val="00484AEA"/>
    <w:rsid w:val="00492C18"/>
    <w:rsid w:val="004A0301"/>
    <w:rsid w:val="004A0F61"/>
    <w:rsid w:val="004A6044"/>
    <w:rsid w:val="004B0D3F"/>
    <w:rsid w:val="004B1F17"/>
    <w:rsid w:val="004C18C3"/>
    <w:rsid w:val="004C5840"/>
    <w:rsid w:val="004D148A"/>
    <w:rsid w:val="004D4FFD"/>
    <w:rsid w:val="004D7220"/>
    <w:rsid w:val="005023EC"/>
    <w:rsid w:val="00512092"/>
    <w:rsid w:val="005172DD"/>
    <w:rsid w:val="00526414"/>
    <w:rsid w:val="00533AF2"/>
    <w:rsid w:val="00546AE2"/>
    <w:rsid w:val="005507B3"/>
    <w:rsid w:val="00573BD6"/>
    <w:rsid w:val="00597968"/>
    <w:rsid w:val="005A604E"/>
    <w:rsid w:val="005A769B"/>
    <w:rsid w:val="005B0AAF"/>
    <w:rsid w:val="005B41CC"/>
    <w:rsid w:val="005C43F6"/>
    <w:rsid w:val="005D3063"/>
    <w:rsid w:val="005D456F"/>
    <w:rsid w:val="005D7B8A"/>
    <w:rsid w:val="005F4868"/>
    <w:rsid w:val="005F5D12"/>
    <w:rsid w:val="005F5D1C"/>
    <w:rsid w:val="00601C64"/>
    <w:rsid w:val="00613868"/>
    <w:rsid w:val="0062174E"/>
    <w:rsid w:val="006223DB"/>
    <w:rsid w:val="00624C82"/>
    <w:rsid w:val="00626C46"/>
    <w:rsid w:val="00632298"/>
    <w:rsid w:val="00650264"/>
    <w:rsid w:val="00652366"/>
    <w:rsid w:val="00667F91"/>
    <w:rsid w:val="00696324"/>
    <w:rsid w:val="006B7931"/>
    <w:rsid w:val="006C1770"/>
    <w:rsid w:val="006D2340"/>
    <w:rsid w:val="006D38D7"/>
    <w:rsid w:val="006E2A0E"/>
    <w:rsid w:val="006F1423"/>
    <w:rsid w:val="007001B1"/>
    <w:rsid w:val="0070039E"/>
    <w:rsid w:val="0071209B"/>
    <w:rsid w:val="007120F0"/>
    <w:rsid w:val="00714A3E"/>
    <w:rsid w:val="007153F0"/>
    <w:rsid w:val="00716A79"/>
    <w:rsid w:val="00724267"/>
    <w:rsid w:val="007315DC"/>
    <w:rsid w:val="00733024"/>
    <w:rsid w:val="007464E9"/>
    <w:rsid w:val="007663B3"/>
    <w:rsid w:val="00773CB5"/>
    <w:rsid w:val="00775567"/>
    <w:rsid w:val="00775B3A"/>
    <w:rsid w:val="00780DA2"/>
    <w:rsid w:val="00791742"/>
    <w:rsid w:val="00797892"/>
    <w:rsid w:val="007A0E81"/>
    <w:rsid w:val="007A61D8"/>
    <w:rsid w:val="007A6C92"/>
    <w:rsid w:val="007C7FC7"/>
    <w:rsid w:val="007D2262"/>
    <w:rsid w:val="007E0AB4"/>
    <w:rsid w:val="007E0D2F"/>
    <w:rsid w:val="007E5213"/>
    <w:rsid w:val="00801737"/>
    <w:rsid w:val="0081713D"/>
    <w:rsid w:val="008210C3"/>
    <w:rsid w:val="00825CC5"/>
    <w:rsid w:val="00840F56"/>
    <w:rsid w:val="0084200F"/>
    <w:rsid w:val="00844FAE"/>
    <w:rsid w:val="00861C07"/>
    <w:rsid w:val="00872A68"/>
    <w:rsid w:val="00876393"/>
    <w:rsid w:val="00896008"/>
    <w:rsid w:val="00896519"/>
    <w:rsid w:val="00897F08"/>
    <w:rsid w:val="008C1E75"/>
    <w:rsid w:val="008E1D07"/>
    <w:rsid w:val="008E4039"/>
    <w:rsid w:val="008E42BD"/>
    <w:rsid w:val="008F0C72"/>
    <w:rsid w:val="009159F9"/>
    <w:rsid w:val="009168B8"/>
    <w:rsid w:val="00924B62"/>
    <w:rsid w:val="00940C04"/>
    <w:rsid w:val="00942511"/>
    <w:rsid w:val="0095588B"/>
    <w:rsid w:val="0096686B"/>
    <w:rsid w:val="00983EF9"/>
    <w:rsid w:val="0098409E"/>
    <w:rsid w:val="00987BEF"/>
    <w:rsid w:val="009901F3"/>
    <w:rsid w:val="00996B08"/>
    <w:rsid w:val="009B1C3E"/>
    <w:rsid w:val="009C2211"/>
    <w:rsid w:val="009E1EF9"/>
    <w:rsid w:val="009E6605"/>
    <w:rsid w:val="009F2145"/>
    <w:rsid w:val="009F286A"/>
    <w:rsid w:val="00A06DB0"/>
    <w:rsid w:val="00A07019"/>
    <w:rsid w:val="00A20FFC"/>
    <w:rsid w:val="00A25F5C"/>
    <w:rsid w:val="00A312F4"/>
    <w:rsid w:val="00A31C9C"/>
    <w:rsid w:val="00A3721B"/>
    <w:rsid w:val="00A376FF"/>
    <w:rsid w:val="00A41AAF"/>
    <w:rsid w:val="00A44AEE"/>
    <w:rsid w:val="00A44D90"/>
    <w:rsid w:val="00A56039"/>
    <w:rsid w:val="00A73896"/>
    <w:rsid w:val="00A9122F"/>
    <w:rsid w:val="00A94DF4"/>
    <w:rsid w:val="00AA3BB1"/>
    <w:rsid w:val="00AB0F4D"/>
    <w:rsid w:val="00AC2450"/>
    <w:rsid w:val="00AC2F95"/>
    <w:rsid w:val="00AD0A6D"/>
    <w:rsid w:val="00AD7971"/>
    <w:rsid w:val="00AD7A51"/>
    <w:rsid w:val="00AE2F8B"/>
    <w:rsid w:val="00AE443B"/>
    <w:rsid w:val="00AE5C5B"/>
    <w:rsid w:val="00AF0C22"/>
    <w:rsid w:val="00B00A35"/>
    <w:rsid w:val="00B057D7"/>
    <w:rsid w:val="00B07876"/>
    <w:rsid w:val="00B10920"/>
    <w:rsid w:val="00B11B00"/>
    <w:rsid w:val="00B20C50"/>
    <w:rsid w:val="00B23CC5"/>
    <w:rsid w:val="00B40FAB"/>
    <w:rsid w:val="00B4178B"/>
    <w:rsid w:val="00B50624"/>
    <w:rsid w:val="00B62E0D"/>
    <w:rsid w:val="00B66409"/>
    <w:rsid w:val="00B91093"/>
    <w:rsid w:val="00B93D87"/>
    <w:rsid w:val="00BA1F31"/>
    <w:rsid w:val="00BA6063"/>
    <w:rsid w:val="00BD064C"/>
    <w:rsid w:val="00BD42B4"/>
    <w:rsid w:val="00BD58C0"/>
    <w:rsid w:val="00BD64B2"/>
    <w:rsid w:val="00BE303A"/>
    <w:rsid w:val="00BE3A3E"/>
    <w:rsid w:val="00BE5DC1"/>
    <w:rsid w:val="00BF3D54"/>
    <w:rsid w:val="00BF52A7"/>
    <w:rsid w:val="00C00036"/>
    <w:rsid w:val="00C0536F"/>
    <w:rsid w:val="00C26ADE"/>
    <w:rsid w:val="00C27B66"/>
    <w:rsid w:val="00C32A54"/>
    <w:rsid w:val="00C32DD6"/>
    <w:rsid w:val="00C3781F"/>
    <w:rsid w:val="00C525F2"/>
    <w:rsid w:val="00C564DB"/>
    <w:rsid w:val="00C63246"/>
    <w:rsid w:val="00C6514F"/>
    <w:rsid w:val="00C71A5A"/>
    <w:rsid w:val="00C726B9"/>
    <w:rsid w:val="00C72D03"/>
    <w:rsid w:val="00C83679"/>
    <w:rsid w:val="00C84EBB"/>
    <w:rsid w:val="00C915D1"/>
    <w:rsid w:val="00CB1002"/>
    <w:rsid w:val="00CB1F38"/>
    <w:rsid w:val="00CB7F18"/>
    <w:rsid w:val="00CC5179"/>
    <w:rsid w:val="00CC626B"/>
    <w:rsid w:val="00CC7A1C"/>
    <w:rsid w:val="00CD646B"/>
    <w:rsid w:val="00CE12F7"/>
    <w:rsid w:val="00D008D8"/>
    <w:rsid w:val="00D01547"/>
    <w:rsid w:val="00D068CB"/>
    <w:rsid w:val="00D12BCD"/>
    <w:rsid w:val="00D14089"/>
    <w:rsid w:val="00D20049"/>
    <w:rsid w:val="00D429A7"/>
    <w:rsid w:val="00D45711"/>
    <w:rsid w:val="00D47F72"/>
    <w:rsid w:val="00D514CD"/>
    <w:rsid w:val="00D5233B"/>
    <w:rsid w:val="00D63559"/>
    <w:rsid w:val="00D74CCA"/>
    <w:rsid w:val="00D75B8A"/>
    <w:rsid w:val="00D83137"/>
    <w:rsid w:val="00D96FB9"/>
    <w:rsid w:val="00DA0ED5"/>
    <w:rsid w:val="00DB69D5"/>
    <w:rsid w:val="00DC5F88"/>
    <w:rsid w:val="00DE3459"/>
    <w:rsid w:val="00DE4258"/>
    <w:rsid w:val="00DF4722"/>
    <w:rsid w:val="00E07AF7"/>
    <w:rsid w:val="00E1360B"/>
    <w:rsid w:val="00E155D9"/>
    <w:rsid w:val="00E30146"/>
    <w:rsid w:val="00E30488"/>
    <w:rsid w:val="00E54763"/>
    <w:rsid w:val="00E5539A"/>
    <w:rsid w:val="00E57CF5"/>
    <w:rsid w:val="00E715F9"/>
    <w:rsid w:val="00E75CD0"/>
    <w:rsid w:val="00E8718D"/>
    <w:rsid w:val="00E921CA"/>
    <w:rsid w:val="00E93A4A"/>
    <w:rsid w:val="00EA0572"/>
    <w:rsid w:val="00EA0747"/>
    <w:rsid w:val="00EC7EA2"/>
    <w:rsid w:val="00EE21F4"/>
    <w:rsid w:val="00EE3964"/>
    <w:rsid w:val="00EF521D"/>
    <w:rsid w:val="00F126D5"/>
    <w:rsid w:val="00F175FA"/>
    <w:rsid w:val="00F21BD0"/>
    <w:rsid w:val="00F227D1"/>
    <w:rsid w:val="00F314CF"/>
    <w:rsid w:val="00F33479"/>
    <w:rsid w:val="00F37143"/>
    <w:rsid w:val="00F4225D"/>
    <w:rsid w:val="00F43750"/>
    <w:rsid w:val="00F505AB"/>
    <w:rsid w:val="00F53B2E"/>
    <w:rsid w:val="00F638E9"/>
    <w:rsid w:val="00F71F93"/>
    <w:rsid w:val="00F76962"/>
    <w:rsid w:val="00F816C9"/>
    <w:rsid w:val="00F84A07"/>
    <w:rsid w:val="00F8545C"/>
    <w:rsid w:val="00F944CA"/>
    <w:rsid w:val="00FA108C"/>
    <w:rsid w:val="00FA131A"/>
    <w:rsid w:val="00FA1C0B"/>
    <w:rsid w:val="00FB69FB"/>
    <w:rsid w:val="00FC6A32"/>
    <w:rsid w:val="00FD3BE9"/>
    <w:rsid w:val="00FD451A"/>
    <w:rsid w:val="00FD7A1A"/>
    <w:rsid w:val="00FE4B04"/>
    <w:rsid w:val="00FF7B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78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rsid w:val="00406266"/>
    <w:pPr>
      <w:keepNext/>
      <w:spacing w:before="240" w:after="60"/>
      <w:outlineLvl w:val="0"/>
    </w:pPr>
    <w:rPr>
      <w:rFonts w:ascii="Arial" w:eastAsia="Times New Roman" w:hAnsi="Arial"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A92"/>
    <w:rPr>
      <w:rFonts w:ascii="Lucida Grande" w:hAnsi="Lucida Grande" w:cs="Lucida Grande"/>
      <w:sz w:val="18"/>
      <w:szCs w:val="18"/>
    </w:rPr>
  </w:style>
  <w:style w:type="character" w:styleId="CommentReference">
    <w:name w:val="annotation reference"/>
    <w:basedOn w:val="DefaultParagraphFont"/>
    <w:uiPriority w:val="99"/>
    <w:semiHidden/>
    <w:unhideWhenUsed/>
    <w:rsid w:val="00484AEA"/>
    <w:rPr>
      <w:sz w:val="18"/>
      <w:szCs w:val="18"/>
    </w:rPr>
  </w:style>
  <w:style w:type="paragraph" w:styleId="CommentText">
    <w:name w:val="annotation text"/>
    <w:basedOn w:val="Normal"/>
    <w:link w:val="CommentTextChar"/>
    <w:uiPriority w:val="99"/>
    <w:semiHidden/>
    <w:unhideWhenUsed/>
    <w:rsid w:val="00484AEA"/>
  </w:style>
  <w:style w:type="character" w:customStyle="1" w:styleId="CommentTextChar">
    <w:name w:val="Comment Text Char"/>
    <w:basedOn w:val="DefaultParagraphFont"/>
    <w:link w:val="CommentText"/>
    <w:uiPriority w:val="99"/>
    <w:semiHidden/>
    <w:rsid w:val="00484AEA"/>
  </w:style>
  <w:style w:type="paragraph" w:styleId="CommentSubject">
    <w:name w:val="annotation subject"/>
    <w:basedOn w:val="CommentText"/>
    <w:next w:val="CommentText"/>
    <w:link w:val="CommentSubjectChar"/>
    <w:uiPriority w:val="99"/>
    <w:semiHidden/>
    <w:unhideWhenUsed/>
    <w:rsid w:val="00484AEA"/>
    <w:rPr>
      <w:b/>
      <w:bCs/>
      <w:sz w:val="20"/>
      <w:szCs w:val="20"/>
    </w:rPr>
  </w:style>
  <w:style w:type="character" w:customStyle="1" w:styleId="CommentSubjectChar">
    <w:name w:val="Comment Subject Char"/>
    <w:basedOn w:val="CommentTextChar"/>
    <w:link w:val="CommentSubject"/>
    <w:uiPriority w:val="99"/>
    <w:semiHidden/>
    <w:rsid w:val="00484AEA"/>
    <w:rPr>
      <w:b/>
      <w:bCs/>
      <w:sz w:val="20"/>
      <w:szCs w:val="20"/>
    </w:rPr>
  </w:style>
  <w:style w:type="character" w:styleId="Hyperlink">
    <w:name w:val="Hyperlink"/>
    <w:basedOn w:val="DefaultParagraphFont"/>
    <w:uiPriority w:val="99"/>
    <w:unhideWhenUsed/>
    <w:rsid w:val="00533AF2"/>
    <w:rPr>
      <w:color w:val="0000FF" w:themeColor="hyperlink"/>
      <w:u w:val="single"/>
    </w:rPr>
  </w:style>
  <w:style w:type="paragraph" w:styleId="Header">
    <w:name w:val="header"/>
    <w:basedOn w:val="Normal"/>
    <w:link w:val="HeaderChar"/>
    <w:uiPriority w:val="99"/>
    <w:unhideWhenUsed/>
    <w:rsid w:val="00BA1F31"/>
    <w:pPr>
      <w:tabs>
        <w:tab w:val="center" w:pos="4320"/>
        <w:tab w:val="right" w:pos="8640"/>
      </w:tabs>
    </w:pPr>
  </w:style>
  <w:style w:type="character" w:customStyle="1" w:styleId="HeaderChar">
    <w:name w:val="Header Char"/>
    <w:basedOn w:val="DefaultParagraphFont"/>
    <w:link w:val="Header"/>
    <w:uiPriority w:val="99"/>
    <w:rsid w:val="00BA1F31"/>
  </w:style>
  <w:style w:type="paragraph" w:styleId="Footer">
    <w:name w:val="footer"/>
    <w:basedOn w:val="Normal"/>
    <w:link w:val="FooterChar"/>
    <w:uiPriority w:val="99"/>
    <w:unhideWhenUsed/>
    <w:rsid w:val="00BA1F31"/>
    <w:pPr>
      <w:tabs>
        <w:tab w:val="center" w:pos="4320"/>
        <w:tab w:val="right" w:pos="8640"/>
      </w:tabs>
    </w:pPr>
  </w:style>
  <w:style w:type="character" w:customStyle="1" w:styleId="FooterChar">
    <w:name w:val="Footer Char"/>
    <w:basedOn w:val="DefaultParagraphFont"/>
    <w:link w:val="Footer"/>
    <w:uiPriority w:val="99"/>
    <w:rsid w:val="00BA1F31"/>
  </w:style>
  <w:style w:type="character" w:customStyle="1" w:styleId="Heading1Char">
    <w:name w:val="Heading 1 Char"/>
    <w:basedOn w:val="DefaultParagraphFont"/>
    <w:link w:val="Heading1"/>
    <w:uiPriority w:val="3"/>
    <w:rsid w:val="00406266"/>
    <w:rPr>
      <w:rFonts w:ascii="Arial" w:eastAsia="Times New Roman" w:hAnsi="Arial" w:cs="Times New Roman"/>
      <w:b/>
      <w:bCs/>
      <w:kern w:val="32"/>
      <w:sz w:val="32"/>
      <w:szCs w:val="32"/>
      <w:lang w:val="x-none" w:eastAsia="x-none"/>
    </w:rPr>
  </w:style>
  <w:style w:type="paragraph" w:styleId="ListParagraph">
    <w:name w:val="List Paragraph"/>
    <w:basedOn w:val="Normal"/>
    <w:uiPriority w:val="34"/>
    <w:qFormat/>
    <w:rsid w:val="008E4039"/>
    <w:pPr>
      <w:ind w:left="720"/>
      <w:contextualSpacing/>
    </w:pPr>
  </w:style>
  <w:style w:type="character" w:styleId="Strong">
    <w:name w:val="Strong"/>
    <w:basedOn w:val="DefaultParagraphFont"/>
    <w:uiPriority w:val="22"/>
    <w:qFormat/>
    <w:rsid w:val="002C0DC7"/>
    <w:rPr>
      <w:b/>
      <w:bCs/>
    </w:rPr>
  </w:style>
  <w:style w:type="character" w:customStyle="1" w:styleId="apple-converted-space">
    <w:name w:val="apple-converted-space"/>
    <w:basedOn w:val="DefaultParagraphFont"/>
    <w:rsid w:val="006223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rsid w:val="00406266"/>
    <w:pPr>
      <w:keepNext/>
      <w:spacing w:before="240" w:after="60"/>
      <w:outlineLvl w:val="0"/>
    </w:pPr>
    <w:rPr>
      <w:rFonts w:ascii="Arial" w:eastAsia="Times New Roman" w:hAnsi="Arial"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A92"/>
    <w:rPr>
      <w:rFonts w:ascii="Lucida Grande" w:hAnsi="Lucida Grande" w:cs="Lucida Grande"/>
      <w:sz w:val="18"/>
      <w:szCs w:val="18"/>
    </w:rPr>
  </w:style>
  <w:style w:type="character" w:styleId="CommentReference">
    <w:name w:val="annotation reference"/>
    <w:basedOn w:val="DefaultParagraphFont"/>
    <w:uiPriority w:val="99"/>
    <w:semiHidden/>
    <w:unhideWhenUsed/>
    <w:rsid w:val="00484AEA"/>
    <w:rPr>
      <w:sz w:val="18"/>
      <w:szCs w:val="18"/>
    </w:rPr>
  </w:style>
  <w:style w:type="paragraph" w:styleId="CommentText">
    <w:name w:val="annotation text"/>
    <w:basedOn w:val="Normal"/>
    <w:link w:val="CommentTextChar"/>
    <w:uiPriority w:val="99"/>
    <w:semiHidden/>
    <w:unhideWhenUsed/>
    <w:rsid w:val="00484AEA"/>
  </w:style>
  <w:style w:type="character" w:customStyle="1" w:styleId="CommentTextChar">
    <w:name w:val="Comment Text Char"/>
    <w:basedOn w:val="DefaultParagraphFont"/>
    <w:link w:val="CommentText"/>
    <w:uiPriority w:val="99"/>
    <w:semiHidden/>
    <w:rsid w:val="00484AEA"/>
  </w:style>
  <w:style w:type="paragraph" w:styleId="CommentSubject">
    <w:name w:val="annotation subject"/>
    <w:basedOn w:val="CommentText"/>
    <w:next w:val="CommentText"/>
    <w:link w:val="CommentSubjectChar"/>
    <w:uiPriority w:val="99"/>
    <w:semiHidden/>
    <w:unhideWhenUsed/>
    <w:rsid w:val="00484AEA"/>
    <w:rPr>
      <w:b/>
      <w:bCs/>
      <w:sz w:val="20"/>
      <w:szCs w:val="20"/>
    </w:rPr>
  </w:style>
  <w:style w:type="character" w:customStyle="1" w:styleId="CommentSubjectChar">
    <w:name w:val="Comment Subject Char"/>
    <w:basedOn w:val="CommentTextChar"/>
    <w:link w:val="CommentSubject"/>
    <w:uiPriority w:val="99"/>
    <w:semiHidden/>
    <w:rsid w:val="00484AEA"/>
    <w:rPr>
      <w:b/>
      <w:bCs/>
      <w:sz w:val="20"/>
      <w:szCs w:val="20"/>
    </w:rPr>
  </w:style>
  <w:style w:type="character" w:styleId="Hyperlink">
    <w:name w:val="Hyperlink"/>
    <w:basedOn w:val="DefaultParagraphFont"/>
    <w:uiPriority w:val="99"/>
    <w:unhideWhenUsed/>
    <w:rsid w:val="00533AF2"/>
    <w:rPr>
      <w:color w:val="0000FF" w:themeColor="hyperlink"/>
      <w:u w:val="single"/>
    </w:rPr>
  </w:style>
  <w:style w:type="paragraph" w:styleId="Header">
    <w:name w:val="header"/>
    <w:basedOn w:val="Normal"/>
    <w:link w:val="HeaderChar"/>
    <w:uiPriority w:val="99"/>
    <w:unhideWhenUsed/>
    <w:rsid w:val="00BA1F31"/>
    <w:pPr>
      <w:tabs>
        <w:tab w:val="center" w:pos="4320"/>
        <w:tab w:val="right" w:pos="8640"/>
      </w:tabs>
    </w:pPr>
  </w:style>
  <w:style w:type="character" w:customStyle="1" w:styleId="HeaderChar">
    <w:name w:val="Header Char"/>
    <w:basedOn w:val="DefaultParagraphFont"/>
    <w:link w:val="Header"/>
    <w:uiPriority w:val="99"/>
    <w:rsid w:val="00BA1F31"/>
  </w:style>
  <w:style w:type="paragraph" w:styleId="Footer">
    <w:name w:val="footer"/>
    <w:basedOn w:val="Normal"/>
    <w:link w:val="FooterChar"/>
    <w:uiPriority w:val="99"/>
    <w:unhideWhenUsed/>
    <w:rsid w:val="00BA1F31"/>
    <w:pPr>
      <w:tabs>
        <w:tab w:val="center" w:pos="4320"/>
        <w:tab w:val="right" w:pos="8640"/>
      </w:tabs>
    </w:pPr>
  </w:style>
  <w:style w:type="character" w:customStyle="1" w:styleId="FooterChar">
    <w:name w:val="Footer Char"/>
    <w:basedOn w:val="DefaultParagraphFont"/>
    <w:link w:val="Footer"/>
    <w:uiPriority w:val="99"/>
    <w:rsid w:val="00BA1F31"/>
  </w:style>
  <w:style w:type="character" w:customStyle="1" w:styleId="Heading1Char">
    <w:name w:val="Heading 1 Char"/>
    <w:basedOn w:val="DefaultParagraphFont"/>
    <w:link w:val="Heading1"/>
    <w:uiPriority w:val="3"/>
    <w:rsid w:val="00406266"/>
    <w:rPr>
      <w:rFonts w:ascii="Arial" w:eastAsia="Times New Roman" w:hAnsi="Arial" w:cs="Times New Roman"/>
      <w:b/>
      <w:bCs/>
      <w:kern w:val="32"/>
      <w:sz w:val="32"/>
      <w:szCs w:val="32"/>
      <w:lang w:val="x-none" w:eastAsia="x-none"/>
    </w:rPr>
  </w:style>
  <w:style w:type="paragraph" w:styleId="ListParagraph">
    <w:name w:val="List Paragraph"/>
    <w:basedOn w:val="Normal"/>
    <w:uiPriority w:val="34"/>
    <w:qFormat/>
    <w:rsid w:val="008E4039"/>
    <w:pPr>
      <w:ind w:left="720"/>
      <w:contextualSpacing/>
    </w:pPr>
  </w:style>
  <w:style w:type="character" w:styleId="Strong">
    <w:name w:val="Strong"/>
    <w:basedOn w:val="DefaultParagraphFont"/>
    <w:uiPriority w:val="22"/>
    <w:qFormat/>
    <w:rsid w:val="002C0DC7"/>
    <w:rPr>
      <w:b/>
      <w:bCs/>
    </w:rPr>
  </w:style>
  <w:style w:type="character" w:customStyle="1" w:styleId="apple-converted-space">
    <w:name w:val="apple-converted-space"/>
    <w:basedOn w:val="DefaultParagraphFont"/>
    <w:rsid w:val="00622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6219">
      <w:bodyDiv w:val="1"/>
      <w:marLeft w:val="0"/>
      <w:marRight w:val="0"/>
      <w:marTop w:val="0"/>
      <w:marBottom w:val="0"/>
      <w:divBdr>
        <w:top w:val="none" w:sz="0" w:space="0" w:color="auto"/>
        <w:left w:val="none" w:sz="0" w:space="0" w:color="auto"/>
        <w:bottom w:val="none" w:sz="0" w:space="0" w:color="auto"/>
        <w:right w:val="none" w:sz="0" w:space="0" w:color="auto"/>
      </w:divBdr>
    </w:div>
    <w:div w:id="631132708">
      <w:bodyDiv w:val="1"/>
      <w:marLeft w:val="0"/>
      <w:marRight w:val="0"/>
      <w:marTop w:val="0"/>
      <w:marBottom w:val="0"/>
      <w:divBdr>
        <w:top w:val="none" w:sz="0" w:space="0" w:color="auto"/>
        <w:left w:val="none" w:sz="0" w:space="0" w:color="auto"/>
        <w:bottom w:val="none" w:sz="0" w:space="0" w:color="auto"/>
        <w:right w:val="none" w:sz="0" w:space="0" w:color="auto"/>
      </w:divBdr>
    </w:div>
    <w:div w:id="1120343042">
      <w:bodyDiv w:val="1"/>
      <w:marLeft w:val="0"/>
      <w:marRight w:val="0"/>
      <w:marTop w:val="0"/>
      <w:marBottom w:val="0"/>
      <w:divBdr>
        <w:top w:val="none" w:sz="0" w:space="0" w:color="auto"/>
        <w:left w:val="none" w:sz="0" w:space="0" w:color="auto"/>
        <w:bottom w:val="none" w:sz="0" w:space="0" w:color="auto"/>
        <w:right w:val="none" w:sz="0" w:space="0" w:color="auto"/>
      </w:divBdr>
    </w:div>
    <w:div w:id="1137335898">
      <w:bodyDiv w:val="1"/>
      <w:marLeft w:val="0"/>
      <w:marRight w:val="0"/>
      <w:marTop w:val="0"/>
      <w:marBottom w:val="0"/>
      <w:divBdr>
        <w:top w:val="none" w:sz="0" w:space="0" w:color="auto"/>
        <w:left w:val="none" w:sz="0" w:space="0" w:color="auto"/>
        <w:bottom w:val="none" w:sz="0" w:space="0" w:color="auto"/>
        <w:right w:val="none" w:sz="0" w:space="0" w:color="auto"/>
      </w:divBdr>
    </w:div>
    <w:div w:id="1492869059">
      <w:bodyDiv w:val="1"/>
      <w:marLeft w:val="0"/>
      <w:marRight w:val="0"/>
      <w:marTop w:val="0"/>
      <w:marBottom w:val="0"/>
      <w:divBdr>
        <w:top w:val="none" w:sz="0" w:space="0" w:color="auto"/>
        <w:left w:val="none" w:sz="0" w:space="0" w:color="auto"/>
        <w:bottom w:val="none" w:sz="0" w:space="0" w:color="auto"/>
        <w:right w:val="none" w:sz="0" w:space="0" w:color="auto"/>
      </w:divBdr>
    </w:div>
    <w:div w:id="1777869108">
      <w:bodyDiv w:val="1"/>
      <w:marLeft w:val="0"/>
      <w:marRight w:val="0"/>
      <w:marTop w:val="0"/>
      <w:marBottom w:val="0"/>
      <w:divBdr>
        <w:top w:val="none" w:sz="0" w:space="0" w:color="auto"/>
        <w:left w:val="none" w:sz="0" w:space="0" w:color="auto"/>
        <w:bottom w:val="none" w:sz="0" w:space="0" w:color="auto"/>
        <w:right w:val="none" w:sz="0" w:space="0" w:color="auto"/>
      </w:divBdr>
    </w:div>
    <w:div w:id="1841120131">
      <w:bodyDiv w:val="1"/>
      <w:marLeft w:val="0"/>
      <w:marRight w:val="0"/>
      <w:marTop w:val="0"/>
      <w:marBottom w:val="0"/>
      <w:divBdr>
        <w:top w:val="none" w:sz="0" w:space="0" w:color="auto"/>
        <w:left w:val="none" w:sz="0" w:space="0" w:color="auto"/>
        <w:bottom w:val="none" w:sz="0" w:space="0" w:color="auto"/>
        <w:right w:val="none" w:sz="0" w:space="0" w:color="auto"/>
      </w:divBdr>
    </w:div>
    <w:div w:id="1890680204">
      <w:bodyDiv w:val="1"/>
      <w:marLeft w:val="0"/>
      <w:marRight w:val="0"/>
      <w:marTop w:val="0"/>
      <w:marBottom w:val="0"/>
      <w:divBdr>
        <w:top w:val="none" w:sz="0" w:space="0" w:color="auto"/>
        <w:left w:val="none" w:sz="0" w:space="0" w:color="auto"/>
        <w:bottom w:val="none" w:sz="0" w:space="0" w:color="auto"/>
        <w:right w:val="none" w:sz="0" w:space="0" w:color="auto"/>
      </w:divBdr>
    </w:div>
    <w:div w:id="1895433475">
      <w:bodyDiv w:val="1"/>
      <w:marLeft w:val="0"/>
      <w:marRight w:val="0"/>
      <w:marTop w:val="0"/>
      <w:marBottom w:val="0"/>
      <w:divBdr>
        <w:top w:val="none" w:sz="0" w:space="0" w:color="auto"/>
        <w:left w:val="none" w:sz="0" w:space="0" w:color="auto"/>
        <w:bottom w:val="none" w:sz="0" w:space="0" w:color="auto"/>
        <w:right w:val="none" w:sz="0" w:space="0" w:color="auto"/>
      </w:divBdr>
    </w:div>
    <w:div w:id="1925257545">
      <w:bodyDiv w:val="1"/>
      <w:marLeft w:val="0"/>
      <w:marRight w:val="0"/>
      <w:marTop w:val="0"/>
      <w:marBottom w:val="0"/>
      <w:divBdr>
        <w:top w:val="none" w:sz="0" w:space="0" w:color="auto"/>
        <w:left w:val="none" w:sz="0" w:space="0" w:color="auto"/>
        <w:bottom w:val="none" w:sz="0" w:space="0" w:color="auto"/>
        <w:right w:val="none" w:sz="0" w:space="0" w:color="auto"/>
      </w:divBdr>
    </w:div>
    <w:div w:id="2104720337">
      <w:bodyDiv w:val="1"/>
      <w:marLeft w:val="0"/>
      <w:marRight w:val="0"/>
      <w:marTop w:val="0"/>
      <w:marBottom w:val="0"/>
      <w:divBdr>
        <w:top w:val="none" w:sz="0" w:space="0" w:color="auto"/>
        <w:left w:val="none" w:sz="0" w:space="0" w:color="auto"/>
        <w:bottom w:val="none" w:sz="0" w:space="0" w:color="auto"/>
        <w:right w:val="none" w:sz="0" w:space="0" w:color="auto"/>
      </w:divBdr>
    </w:div>
    <w:div w:id="2121562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rvicaldisc.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jstone@kwitco.com" TargetMode="External"/><Relationship Id="rId10" Type="http://schemas.openxmlformats.org/officeDocument/2006/relationships/hyperlink" Target="http://www.ldr.c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1327</Words>
  <Characters>7565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kirshenbaum bond + partners</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 Basu</dc:creator>
  <cp:lastModifiedBy>Jonathan Stone</cp:lastModifiedBy>
  <cp:revision>8</cp:revision>
  <cp:lastPrinted>2013-08-08T18:46:00Z</cp:lastPrinted>
  <dcterms:created xsi:type="dcterms:W3CDTF">2014-05-03T22:53:00Z</dcterms:created>
  <dcterms:modified xsi:type="dcterms:W3CDTF">2014-05-04T17:27:00Z</dcterms:modified>
</cp:coreProperties>
</file>